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d87xqn4kebq" w:id="0"/>
      <w:bookmarkEnd w:id="0"/>
      <w:r w:rsidDel="00000000" w:rsidR="00000000" w:rsidRPr="00000000">
        <w:rPr>
          <w:rFonts w:ascii="Arial Unicode MS" w:cs="Arial Unicode MS" w:eastAsia="Arial Unicode MS" w:hAnsi="Arial Unicode MS"/>
          <w:b w:val="1"/>
          <w:bCs w:val="1"/>
          <w:sz w:val="44"/>
          <w:szCs w:val="44"/>
          <w:rtl w:val="0"/>
        </w:rPr>
        <w:t xml:space="preserve">譲渡担保契約書（動産）</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譲渡人〇〇〇〇（以下「甲」という。）と、譲受人〇〇〇〇（以下「乙」という。）は、甲が乙に対して負担する債務を担保するため、次のとおり譲渡担保契約（以下「本契約」という。）を締結する。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fypl4krha2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本契約は、甲が乙に対して負担する第2条に定める被担保債務の履行を担保する目的で、甲が所有する第3条に定める動産を乙に譲渡担保として譲渡し、その権利義務関係を定めることを目的とする。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u9okdpkgdna" w:id="2"/>
      <w:bookmarkEnd w:id="2"/>
      <w:r w:rsidDel="00000000" w:rsidR="00000000" w:rsidRPr="00000000">
        <w:rPr>
          <w:rFonts w:ascii="Arial Unicode MS" w:cs="Arial Unicode MS" w:eastAsia="Arial Unicode MS" w:hAnsi="Arial Unicode MS"/>
          <w:b w:val="1"/>
          <w:bCs w:val="1"/>
          <w:sz w:val="34"/>
          <w:szCs w:val="34"/>
          <w:rtl w:val="0"/>
        </w:rPr>
        <w:t xml:space="preserve">第2条（被担保債務）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本契約により担保される債務（以下「被担保債務」という。）は、甲が乙に対して負担する次の各号の債務とする。</w:t>
        <w:br w:type="textWrapping"/>
        <w:t xml:space="preserve">1 金銭消費貸借契約その他の取引に基づく元本債務</w:t>
        <w:br w:type="textWrapping"/>
        <w:t xml:space="preserve">2 前号の債務に付随する利息、遅延損害金、違約金、費用その他一切の付随債務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1jzgdt93fz2" w:id="3"/>
      <w:bookmarkEnd w:id="3"/>
      <w:r w:rsidDel="00000000" w:rsidR="00000000" w:rsidRPr="00000000">
        <w:rPr>
          <w:rFonts w:ascii="Arial Unicode MS" w:cs="Arial Unicode MS" w:eastAsia="Arial Unicode MS" w:hAnsi="Arial Unicode MS"/>
          <w:b w:val="1"/>
          <w:bCs w:val="1"/>
          <w:sz w:val="34"/>
          <w:szCs w:val="34"/>
          <w:rtl w:val="0"/>
        </w:rPr>
        <w:t xml:space="preserve">第3条（譲渡担保の目的物）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本契約に基づき譲渡担保の目的となる動産（以下「本動産」という。）は、次のとおりとする。</w:t>
        <w:br w:type="textWrapping"/>
        <w:t xml:space="preserve">　〇〇（例：機械設備、在庫商品、什器備品等）</w:t>
        <w:br w:type="textWrapping"/>
        <w:t xml:space="preserve">2 本動産の詳細、数量、保管場所その他必要事項については、別途甲乙協議のうえ特定するものとする。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v8eciz0pzoj" w:id="4"/>
      <w:bookmarkEnd w:id="4"/>
      <w:r w:rsidDel="00000000" w:rsidR="00000000" w:rsidRPr="00000000">
        <w:rPr>
          <w:rFonts w:ascii="Arial Unicode MS" w:cs="Arial Unicode MS" w:eastAsia="Arial Unicode MS" w:hAnsi="Arial Unicode MS"/>
          <w:b w:val="1"/>
          <w:bCs w:val="1"/>
          <w:sz w:val="34"/>
          <w:szCs w:val="34"/>
          <w:rtl w:val="0"/>
        </w:rPr>
        <w:t xml:space="preserve">第4条（所有権の移転）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甲は、本契約締結と同時に、本動産の所有権を譲渡担保の目的として乙に移転する。</w:t>
        <w:br w:type="textWrapping"/>
        <w:t xml:space="preserve">2 前項の所有権移転は、担保目的に限定されたものであり、被担保債務が完済された場合には、第11条の定めに従い復帰するものとする。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2osp9ukd8gn" w:id="5"/>
      <w:bookmarkEnd w:id="5"/>
      <w:r w:rsidDel="00000000" w:rsidR="00000000" w:rsidRPr="00000000">
        <w:rPr>
          <w:rFonts w:ascii="Arial Unicode MS" w:cs="Arial Unicode MS" w:eastAsia="Arial Unicode MS" w:hAnsi="Arial Unicode MS"/>
          <w:b w:val="1"/>
          <w:bCs w:val="1"/>
          <w:sz w:val="34"/>
          <w:szCs w:val="34"/>
          <w:rtl w:val="0"/>
        </w:rPr>
        <w:t xml:space="preserve">第5条（占有の方法）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本動産の占有は、甲が引き続きこれを占有し、乙のために占有する方法によるものとする。</w:t>
        <w:br w:type="textWrapping"/>
        <w:t xml:space="preserve">2 甲は、本動産を善良な管理者の注意をもって保管、管理し、担保価値を減少させる行為をしてはならない。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1kku17wsy0u" w:id="6"/>
      <w:bookmarkEnd w:id="6"/>
      <w:r w:rsidDel="00000000" w:rsidR="00000000" w:rsidRPr="00000000">
        <w:rPr>
          <w:rFonts w:ascii="Arial Unicode MS" w:cs="Arial Unicode MS" w:eastAsia="Arial Unicode MS" w:hAnsi="Arial Unicode MS"/>
          <w:b w:val="1"/>
          <w:bCs w:val="1"/>
          <w:sz w:val="34"/>
          <w:szCs w:val="34"/>
          <w:rtl w:val="0"/>
        </w:rPr>
        <w:t xml:space="preserve">第6条（処分禁止）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甲は、乙の事前の書面による承諾なく、本動産について、譲渡、賃貸、担保設定、廃棄その他一切の処分をしてはならない。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iaiwwhbvf71" w:id="7"/>
      <w:bookmarkEnd w:id="7"/>
      <w:r w:rsidDel="00000000" w:rsidR="00000000" w:rsidRPr="00000000">
        <w:rPr>
          <w:rFonts w:ascii="Arial Unicode MS" w:cs="Arial Unicode MS" w:eastAsia="Arial Unicode MS" w:hAnsi="Arial Unicode MS"/>
          <w:b w:val="1"/>
          <w:bCs w:val="1"/>
          <w:sz w:val="34"/>
          <w:szCs w:val="34"/>
          <w:rtl w:val="0"/>
        </w:rPr>
        <w:t xml:space="preserve">第7条（保険）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乙は、本動産について必要と認める場合には、甲に対し、自己を被保険者又は保険金受取人とする保険への加入を求めることができる。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om0m5xacu6p"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甲が次の各号のいずれかに該当した場合、甲は、当然に被担保債務につき期限の利益を失う。</w:t>
        <w:br w:type="textWrapping"/>
        <w:t xml:space="preserve">1 被担保債務の履行を怠ったとき</w:t>
        <w:br w:type="textWrapping"/>
        <w:t xml:space="preserve">2 本契約に違反したとき</w:t>
        <w:br w:type="textWrapping"/>
        <w:t xml:space="preserve">3 破産、民事再生、会社更生その他これに類する手続の申立てがあったとき</w:t>
        <w:br w:type="textWrapping"/>
        <w:t xml:space="preserve">4 その他乙が担保目的の達成が困難と合理的に判断したとき</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wwrk7kl8opo" w:id="9"/>
      <w:bookmarkEnd w:id="9"/>
      <w:r w:rsidDel="00000000" w:rsidR="00000000" w:rsidRPr="00000000">
        <w:rPr>
          <w:rFonts w:ascii="Arial Unicode MS" w:cs="Arial Unicode MS" w:eastAsia="Arial Unicode MS" w:hAnsi="Arial Unicode MS"/>
          <w:b w:val="1"/>
          <w:bCs w:val="1"/>
          <w:sz w:val="34"/>
          <w:szCs w:val="34"/>
          <w:rtl w:val="0"/>
        </w:rPr>
        <w:t xml:space="preserve">第9条（担保権の実行）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甲が前条に該当した場合、乙は、事前の通知なく、本動産を自己又は第三者に譲渡、競売、換価その他合理的な方法により処分することができる。</w:t>
        <w:br w:type="textWrapping"/>
        <w:t xml:space="preserve">2 前項による処分代金は、被担保債務、実行費用の順に充当し、残額がある場合には甲に返還するものとする。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1nppd41f17c" w:id="10"/>
      <w:bookmarkEnd w:id="10"/>
      <w:r w:rsidDel="00000000" w:rsidR="00000000" w:rsidRPr="00000000">
        <w:rPr>
          <w:rFonts w:ascii="Arial Unicode MS" w:cs="Arial Unicode MS" w:eastAsia="Arial Unicode MS" w:hAnsi="Arial Unicode MS"/>
          <w:b w:val="1"/>
          <w:bCs w:val="1"/>
          <w:sz w:val="34"/>
          <w:szCs w:val="34"/>
          <w:rtl w:val="0"/>
        </w:rPr>
        <w:t xml:space="preserve">第10条（立入・検査）</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乙は、本動産の保管状況及び担保価値を確認するため、合理的な範囲で甲の事業所その他保管場所に立ち入り、検査することができる。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a55m8rguu75" w:id="11"/>
      <w:bookmarkEnd w:id="11"/>
      <w:r w:rsidDel="00000000" w:rsidR="00000000" w:rsidRPr="00000000">
        <w:rPr>
          <w:rFonts w:ascii="Arial Unicode MS" w:cs="Arial Unicode MS" w:eastAsia="Arial Unicode MS" w:hAnsi="Arial Unicode MS"/>
          <w:b w:val="1"/>
          <w:bCs w:val="1"/>
          <w:sz w:val="34"/>
          <w:szCs w:val="34"/>
          <w:rtl w:val="0"/>
        </w:rPr>
        <w:t xml:space="preserve">第11条（担保の消滅及び所有権の復帰）</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被担保債務が全て完済された場合、本契約は終了し、本動産の所有権は当然に甲に復帰するものとする。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n59m19w41nh"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甲又は乙が本契約に違反し、相手方に損害を与えた場合には、その損害を賠償しなければならない。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q90wc8a1xsz"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q5b4lz43igu"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本契約に関して生じる一切の紛争については、乙の本店所在地を管轄する地方裁判所を第一審の専属的合意管轄裁判所とする。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