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ya4pymv6fqe1" w:id="0"/>
      <w:bookmarkEnd w:id="0"/>
      <w:r w:rsidDel="00000000" w:rsidR="00000000" w:rsidRPr="00000000">
        <w:rPr>
          <w:rFonts w:ascii="Arial Unicode MS" w:cs="Arial Unicode MS" w:eastAsia="Arial Unicode MS" w:hAnsi="Arial Unicode MS"/>
          <w:b w:val="1"/>
          <w:bCs w:val="1"/>
          <w:sz w:val="44"/>
          <w:szCs w:val="44"/>
          <w:rtl w:val="0"/>
        </w:rPr>
        <w:t xml:space="preserve">独占交渉権に関する合意書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●●株式会社（以下「甲」という。）と、●●株式会社（以下「乙」という。）は、甲乙間において検討される取引に関し、乙に対し一定期間の独占交渉権を付与することについて、次のとおり合意する。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v74104tidlv"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間において予定される●●に関する取引（以下「本取引」という。）について、交渉窓口を乙に限定し、円滑かつ集中的な協議を行うことを目的として、独占交渉権の内容および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kj2zkq55dx3"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第2条（独占交渉権の付与）</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甲は、本合意書の有効期間中、本取引に関して、乙に対し独占的に交渉する権利（以下「独占交渉権」という。）を付与する。</w:t>
        <w:br w:type="textWrapping"/>
        <w:t xml:space="preserve">2　甲は、本合意書の有効期間中、乙以外の第三者と、本取引と同一又は類似の内容について、交渉、協議、情報提供、又は契約締結を行わないものとする。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rn3w74hk2x9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第3条（交渉内容）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本合意書に基づく交渉内容は、本取引の条件、価格、契約形態、スケジュール、その他本取引の成立に必要な事項とする。</w:t>
        <w:br w:type="textWrapping"/>
        <w:t xml:space="preserve">2　本合意書は、将来における本取引の成立を保証するものではなく、最終的な契約の締結については、別途締結される正式な契約書によるものとする。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pw4z7tc594c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第4条（誠実協議義務）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甲および乙は、本合意書の目的を達成するため、信義誠実の原則に従い、本取引の成立に向けて誠実に協議を行うものとする。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2jdjg5z0l4rz"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第5条（情報の取扱い）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本合意書に関連して相手方から開示された営業上、技術上、その他業務上の情報については、第三者に開示又は漏えいしてはならない。</w:t>
        <w:br w:type="textWrapping"/>
        <w:t xml:space="preserve">2　前項の義務は、本合意書の終了後も存続するものとする。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k6a7917cjtlb"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第6条（有効期間）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本合意書の有効期間は、●●年●月●日から●●年●月●日までの●か月間とする。</w:t>
        <w:br w:type="textWrapping"/>
        <w:t xml:space="preserve">2　期間満了後に本取引に関する正式な契約が締結されない場合、本合意書は当然に終了する。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sstj9hrl1ca"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第7条（独占交渉権の解除）</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甲は、乙が次の各号のいずれかに該当した場合、何らの催告を要せず、本合意書の全部又は一部を解除することができる。</w:t>
        <w:br w:type="textWrapping"/>
        <w:t xml:space="preserve">(1)　本合意書に違反し、相当期間を定めて是正を求めてもなお当該違反が是正されない場合</w:t>
        <w:br w:type="textWrapping"/>
        <w:t xml:space="preserve">(2)　信用状態が著しく悪化した場合</w:t>
        <w:br w:type="textWrapping"/>
        <w:t xml:space="preserve">(3)　法令又は公序良俗に反する行為を行った場合</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7pgvbrgxzpjw"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甲又は乙は、本合意書に違反し、相手方に損害を与えた場合には、当該損害を賠償する責任を負うものとする。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p802iap2hpy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第9条（地位の譲渡禁止）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甲および乙は、相手方の書面による事前の承諾なく、本合意書上の地位又は権利義務の全部又は一部を第三者に譲渡し、又は担保に供してはならない。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2bynb2kentp"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本合意書に定めのない事項又は本合意書の解釈に疑義が生じた場合には、甲乙協議のうえ、誠意をもって解決するものとする。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sakhz31q1h50"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第11条（準拠法および管轄）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本合意書は日本法を準拠法とし、本合意書に関して生じる一切の紛争については、●●地方裁判所を第一審の専属的合意管轄裁判所とする。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kiefj2c8r85v"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本合意書は一般的な参考例として作成されたものであり、具体的な取引や事案に適用する際には、弁護士その他の専門家に相談のうえ内容を確認することが推奨される。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本合意成立の証として、本書2通を作成し、甲乙記名押印のうえ、各自1通を保有する。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