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js84i2o18kk3" w:id="0"/>
      <w:bookmarkEnd w:id="0"/>
      <w:r w:rsidDel="00000000" w:rsidR="00000000" w:rsidRPr="00000000">
        <w:rPr>
          <w:rFonts w:ascii="Arial Unicode MS" w:cs="Arial Unicode MS" w:eastAsia="Arial Unicode MS" w:hAnsi="Arial Unicode MS"/>
          <w:b w:val="1"/>
          <w:bCs w:val="1"/>
          <w:sz w:val="44"/>
          <w:szCs w:val="44"/>
          <w:rtl w:val="0"/>
        </w:rPr>
        <w:t xml:space="preserve">役員借入金に関する金銭消費貸借契約書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甲の役員である●●（以下「乙」という。）は、乙が甲に対して金銭を貸し付けることについて、次のとおり金銭消費貸借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vc63rcalmv3m"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本契約は、乙が甲の事業運営に必要な資金として金銭を貸し付け、甲がこれを借り受ける条件を定めることを目的とする。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pPr>
      <w:bookmarkStart w:colFirst="0" w:colLast="0" w:name="_ougtp08mv5f5"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第2条（貸付金額）</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乙は、甲に対し、金●●円を貸し付け、甲はこれを借り受ける。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cf9uhqwnhpq5"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第3条（交付方法）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前条の貸付金は、乙が甲指定の銀行口座へ振込む方法により交付するものとし、当該振込みが完了した時点で貸付けは有効に成立したものとする。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jvjotzkpdddu"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第4条（利息）</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本貸付金に対する利息は、年●％とし、利息の計算方法は1年を365日とする日割計算によるものとする。</w:t>
        <w:br w:type="textWrapping"/>
        <w:t xml:space="preserve">ただし、当事者間の合意により無利息とする場合は、本条を適用しない。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syyi68i6inuf"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第5条（返済方法および返済期限）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甲は、本貸付金を、●●年●月●日までに、一括して返済するものとする。</w:t>
        <w:br w:type="textWrapping"/>
        <w:t xml:space="preserve">2　前項にかかわらず、当事者間の書面による合意により、分割返済とすることができる。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auk11zsfrpbm"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第6条（期限の利益喪失）</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甲が次の各号のいずれかに該当した場合、甲は当然に期限の利益を失い、乙からの通知または請求を要せず、本貸付金の残額全額を直ちに返済しなければならない。</w:t>
        <w:br w:type="textWrapping"/>
        <w:t xml:space="preserve">(1) 本契約に基づく支払を一度でも怠ったとき</w:t>
        <w:br w:type="textWrapping"/>
        <w:t xml:space="preserve">(2) 破産、民事再生、会社更生、特別清算その他これらに類する申立てがなされたとき</w:t>
        <w:br w:type="textWrapping"/>
        <w:t xml:space="preserve">(3) 支払停止または支払不能の状態に陥ったとき</w:t>
        <w:br w:type="textWrapping"/>
        <w:t xml:space="preserve">(4) その他信用状態が著しく悪化したと認められるとき</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udryfnv88kka"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第7条（繰上返済）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甲は、乙に対し事前に通知することにより、本貸付金の全部または一部を繰上返済することができる。この場合、繰上返済に関する手数料は発生しないものとする。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v2l0hbw7y3i2"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第8条（担保・保証）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本貸付金について、甲は乙に対し、担保および保証を提供しないものとする。</w:t>
        <w:br w:type="textWrapping"/>
        <w:t xml:space="preserve">ただし、当事者間の合意により、別途担保または保証を設定することを妨げない。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2exab0javlwe"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第9条（相殺の禁止）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甲は、本契約に基づく債務について、乙に対する他の債権をもって相殺することはできない。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d180wdfxrubw"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第10条（契約内容の変更）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本契約の内容を変更または追加する場合には、甲乙協議のうえ、書面により合意するものとする。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bxx99vsae0oy"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本契約に定めのない事項または本契約の解釈について疑義が生じた場合には、甲乙誠意をもって協議し、円満に解決を図るものとする。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x8gfugs4ev41"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第12条（準拠法および管轄）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