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gv648j3s2kf" w:id="0"/>
      <w:bookmarkEnd w:id="0"/>
      <w:r w:rsidDel="00000000" w:rsidR="00000000" w:rsidRPr="00000000">
        <w:rPr>
          <w:rFonts w:ascii="Arial Unicode MS" w:cs="Arial Unicode MS" w:eastAsia="Arial Unicode MS" w:hAnsi="Arial Unicode MS"/>
          <w:b w:val="1"/>
          <w:bCs w:val="1"/>
          <w:sz w:val="44"/>
          <w:szCs w:val="44"/>
          <w:rtl w:val="0"/>
        </w:rPr>
        <w:t xml:space="preserve">新株予約権割当契約書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別紙に記載する新株予約権の割当を受ける者（以下「乙」という。）は、甲が発行する新株予約権の割当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36wq3o1y3y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本契約は、甲が会社法その他関係法令に基づき発行する新株予約権を乙に割り当て、その内容及び条件を明確に定めることを目的とする。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v2n11ksoqkz" w:id="2"/>
      <w:bookmarkEnd w:id="2"/>
      <w:r w:rsidDel="00000000" w:rsidR="00000000" w:rsidRPr="00000000">
        <w:rPr>
          <w:rFonts w:ascii="Arial Unicode MS" w:cs="Arial Unicode MS" w:eastAsia="Arial Unicode MS" w:hAnsi="Arial Unicode MS"/>
          <w:b w:val="1"/>
          <w:bCs w:val="1"/>
          <w:sz w:val="34"/>
          <w:szCs w:val="34"/>
          <w:rtl w:val="0"/>
        </w:rPr>
        <w:t xml:space="preserve">第2条（新株予約権の内容）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甲が乙に割り当てる新株予約権の内容は、以下のとおりとする。</w:t>
        <w:br w:type="textWrapping"/>
        <w:t xml:space="preserve">1 新株予約権の名称</w:t>
        <w:br w:type="textWrapping"/>
        <w:t xml:space="preserve">2 新株予約権の数</w:t>
        <w:br w:type="textWrapping"/>
        <w:t xml:space="preserve">3 新株予約権1個当たりの目的となる株式の種類及び数</w:t>
        <w:br w:type="textWrapping"/>
        <w:t xml:space="preserve">4 目的となる株式の総数</w:t>
        <w:br w:type="textWrapping"/>
        <w:t xml:space="preserve">5 行使価額</w:t>
        <w:br w:type="textWrapping"/>
        <w:t xml:space="preserve">6 行使期間</w:t>
        <w:br w:type="textWrapping"/>
        <w:t xml:space="preserve">7 その他必要な事項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これらの詳細は、別紙に定める内容によるものとする。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f80c8uzorrc" w:id="3"/>
      <w:bookmarkEnd w:id="3"/>
      <w:r w:rsidDel="00000000" w:rsidR="00000000" w:rsidRPr="00000000">
        <w:rPr>
          <w:rFonts w:ascii="Arial Unicode MS" w:cs="Arial Unicode MS" w:eastAsia="Arial Unicode MS" w:hAnsi="Arial Unicode MS"/>
          <w:b w:val="1"/>
          <w:bCs w:val="1"/>
          <w:sz w:val="34"/>
          <w:szCs w:val="34"/>
          <w:rtl w:val="0"/>
        </w:rPr>
        <w:t xml:space="preserve">第3条（割当日）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新株予約権の割当日は、●●年●月●日とする。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1jr03uypqzp3" w:id="4"/>
      <w:bookmarkEnd w:id="4"/>
      <w:r w:rsidDel="00000000" w:rsidR="00000000" w:rsidRPr="00000000">
        <w:rPr>
          <w:rFonts w:ascii="Arial Unicode MS" w:cs="Arial Unicode MS" w:eastAsia="Arial Unicode MS" w:hAnsi="Arial Unicode MS"/>
          <w:b w:val="1"/>
          <w:bCs w:val="1"/>
          <w:sz w:val="34"/>
          <w:szCs w:val="34"/>
          <w:rtl w:val="0"/>
        </w:rPr>
        <w:t xml:space="preserve">第4条（割当の方法）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甲は、会社法第238条以下の規定及び甲の定款並びに株主総会又は取締役会の決議に基づき、乙に対し新株予約権を割り当てるものとし、乙はこれを承諾する。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tojx49flqrn" w:id="5"/>
      <w:bookmarkEnd w:id="5"/>
      <w:r w:rsidDel="00000000" w:rsidR="00000000" w:rsidRPr="00000000">
        <w:rPr>
          <w:rFonts w:ascii="Arial Unicode MS" w:cs="Arial Unicode MS" w:eastAsia="Arial Unicode MS" w:hAnsi="Arial Unicode MS"/>
          <w:b w:val="1"/>
          <w:bCs w:val="1"/>
          <w:sz w:val="34"/>
          <w:szCs w:val="34"/>
          <w:rtl w:val="0"/>
        </w:rPr>
        <w:t xml:space="preserve">第5条（払込の有無）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新株予約権の発行に際し、乙は、別途定めがある場合を除き、甲に対して払込みを要しないものとする。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lispxhnulm" w:id="6"/>
      <w:bookmarkEnd w:id="6"/>
      <w:r w:rsidDel="00000000" w:rsidR="00000000" w:rsidRPr="00000000">
        <w:rPr>
          <w:rFonts w:ascii="Arial Unicode MS" w:cs="Arial Unicode MS" w:eastAsia="Arial Unicode MS" w:hAnsi="Arial Unicode MS"/>
          <w:b w:val="1"/>
          <w:bCs w:val="1"/>
          <w:sz w:val="34"/>
          <w:szCs w:val="34"/>
          <w:rtl w:val="0"/>
        </w:rPr>
        <w:t xml:space="preserve">第6条（行使条件）</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乙は、新株予約権を行使するにあたり、別紙に定める行使条件をすべて満たしていることを要するものとする。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p46v1yrbr4n" w:id="7"/>
      <w:bookmarkEnd w:id="7"/>
      <w:r w:rsidDel="00000000" w:rsidR="00000000" w:rsidRPr="00000000">
        <w:rPr>
          <w:rFonts w:ascii="Arial Unicode MS" w:cs="Arial Unicode MS" w:eastAsia="Arial Unicode MS" w:hAnsi="Arial Unicode MS"/>
          <w:b w:val="1"/>
          <w:bCs w:val="1"/>
          <w:sz w:val="34"/>
          <w:szCs w:val="34"/>
          <w:rtl w:val="0"/>
        </w:rPr>
        <w:t xml:space="preserve">第7条（譲渡の制限）</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乙は、新株予約権について、甲の取締役会の事前の書面承認を得ることなく、譲渡、質入れ、担保設定その他一切の処分を行ってはならない。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xk4gucn3amra" w:id="8"/>
      <w:bookmarkEnd w:id="8"/>
      <w:r w:rsidDel="00000000" w:rsidR="00000000" w:rsidRPr="00000000">
        <w:rPr>
          <w:rFonts w:ascii="Arial Unicode MS" w:cs="Arial Unicode MS" w:eastAsia="Arial Unicode MS" w:hAnsi="Arial Unicode MS"/>
          <w:b w:val="1"/>
          <w:bCs w:val="1"/>
          <w:sz w:val="34"/>
          <w:szCs w:val="34"/>
          <w:rtl w:val="0"/>
        </w:rPr>
        <w:t xml:space="preserve">第8条（新株予約権の失効）</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乙が次の各号のいずれかに該当した場合、新株予約権は当然に失効するものとする。</w:t>
        <w:br w:type="textWrapping"/>
        <w:t xml:space="preserve">1 行使期間満了までに新株予約権が行使されなかった場合</w:t>
        <w:br w:type="textWrapping"/>
        <w:t xml:space="preserve">2 行使条件を満たさなくなった場合</w:t>
        <w:br w:type="textWrapping"/>
        <w:t xml:space="preserve">3 法令又は本契約に違反した場合</w:t>
        <w:br w:type="textWrapping"/>
        <w:t xml:space="preserve">4 その他別紙に定める失効事由に該当した場合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lwjmr4mircf" w:id="9"/>
      <w:bookmarkEnd w:id="9"/>
      <w:r w:rsidDel="00000000" w:rsidR="00000000" w:rsidRPr="00000000">
        <w:rPr>
          <w:rFonts w:ascii="Arial Unicode MS" w:cs="Arial Unicode MS" w:eastAsia="Arial Unicode MS" w:hAnsi="Arial Unicode MS"/>
          <w:b w:val="1"/>
          <w:bCs w:val="1"/>
          <w:sz w:val="34"/>
          <w:szCs w:val="34"/>
          <w:rtl w:val="0"/>
        </w:rPr>
        <w:t xml:space="preserve">第9条（株式の交付）</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乙が適法に新株予約権を行使した場合、甲は、会社法その他関係法令に従い、目的となる株式を乙に交付するものとする。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mvn0uj28dlx" w:id="10"/>
      <w:bookmarkEnd w:id="10"/>
      <w:r w:rsidDel="00000000" w:rsidR="00000000" w:rsidRPr="00000000">
        <w:rPr>
          <w:rFonts w:ascii="Arial Unicode MS" w:cs="Arial Unicode MS" w:eastAsia="Arial Unicode MS" w:hAnsi="Arial Unicode MS"/>
          <w:b w:val="1"/>
          <w:bCs w:val="1"/>
          <w:sz w:val="34"/>
          <w:szCs w:val="34"/>
          <w:rtl w:val="0"/>
        </w:rPr>
        <w:t xml:space="preserve">第10条（税務上の取扱い）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新株予約権の割当及び行使に伴い発生する税務上の取扱いについては、乙自身の責任と費用において対応するものとし、甲は一切の責任を負わない。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idfqxoxqqvii"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乙は、本契約及び新株予約権に関連して知り得た甲の非公開情報について、第三者に開示又は漏えいしてはならないものとする。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ql4tsjvrmwd"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乙が本契約に違反し、甲に損害を与えた場合、乙は、甲に生じた通常かつ直接の損害を賠償する責任を負うものとする。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52cl5yaswxkh" w:id="13"/>
      <w:bookmarkEnd w:id="13"/>
      <w:r w:rsidDel="00000000" w:rsidR="00000000" w:rsidRPr="00000000">
        <w:rPr>
          <w:rFonts w:ascii="Arial Unicode MS" w:cs="Arial Unicode MS" w:eastAsia="Arial Unicode MS" w:hAnsi="Arial Unicode MS"/>
          <w:b w:val="1"/>
          <w:bCs w:val="1"/>
          <w:sz w:val="34"/>
          <w:szCs w:val="34"/>
          <w:rtl w:val="0"/>
        </w:rPr>
        <w:t xml:space="preserve">第13条（契約の変更）</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本契約の内容を変更又は追加する場合には、甲乙協議のうえ、書面により合意するものとする。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er33ntebnf4n"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p0kxyrgqtebi"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以上、本契約の成立を証するため、本書を作成し、甲乙記名押印のうえ、各自1通を保有する。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