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i1brxhvk349" w:id="0"/>
      <w:bookmarkEnd w:id="0"/>
      <w:r w:rsidDel="00000000" w:rsidR="00000000" w:rsidRPr="00000000">
        <w:rPr>
          <w:rFonts w:ascii="Arial Unicode MS" w:cs="Arial Unicode MS" w:eastAsia="Arial Unicode MS" w:hAnsi="Arial Unicode MS"/>
          <w:b w:val="1"/>
          <w:bCs w:val="1"/>
          <w:sz w:val="44"/>
          <w:szCs w:val="44"/>
          <w:rtl w:val="0"/>
        </w:rPr>
        <w:t xml:space="preserve">共同ブランド展開契約書</w:t>
      </w:r>
    </w:p>
    <w:p w:rsidR="00000000" w:rsidDel="00000000" w:rsidP="00000000" w:rsidRDefault="00000000" w:rsidRPr="00000000" w14:paraId="00000002">
      <w:pPr>
        <w:spacing w:after="240" w:befor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（コラボ型フランチャイズ）</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当事者がそれぞれ保有するブランド、ノウハウ及び経営資源を活用し、共同でブランド事業を展開することについて、以下のとおり共同ブランド展開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iwcl60r3yy8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共同ブランドを構築し、当該ブランドを用いた商品又はサービスの提供を通じて、相互の事業価値向上及び収益拡大を図ることを目的として、両当事者間の権利義務関係を明確に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w32qjxypxlfz"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共同ブランドとは、本契約に基づき甲及び乙が共同で使用する商号、名称、ロゴ、デザイン、コンセプトその他の標章及びブランド要素の総称をいう。</w:t>
        <w:br w:type="textWrapping"/>
        <w:t xml:space="preserve">2　対象事業とは、共同ブランドを用いて展開される商品又はサービスの企画、製造、販売、提供及びこれらに付随する一切の事業活動をいう。</w:t>
        <w:br w:type="textWrapping"/>
        <w:t xml:space="preserve">3　フランチャイズ形態とは、甲が本部的立場としてブランド運営方針及び基準を定め、乙が当該基準に従って対象事業を運営する協業形態をいう。</w:t>
        <w:br w:type="textWrapping"/>
        <w:t xml:space="preserve">4　知的財産権とは、著作権、商標権、意匠権、特許権その他法令により保護される一切の知的財産に関する権利をいう。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cicm8tn5gyl"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甲は、共同ブランドの基本コンセプト策定、ブランドガイドラインの作成、品質基準の設定及び事業運営に関する統括的管理を行うものとする。</w:t>
        <w:br w:type="textWrapping"/>
        <w:t xml:space="preserve">2　乙は、甲が定めるブランド方針及び運営基準に従い、対象事業の現場運営、顧客対応及び地域展開を担当するものとする。</w:t>
        <w:br w:type="textWrapping"/>
        <w:t xml:space="preserve">3　具体的な役割分担の詳細については、本契約の趣旨に従い、両当事者が別途協議の上で定めるものとする。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ckh7i7y3yom" w:id="4"/>
      <w:bookmarkEnd w:id="4"/>
      <w:r w:rsidDel="00000000" w:rsidR="00000000" w:rsidRPr="00000000">
        <w:rPr>
          <w:rFonts w:ascii="Arial Unicode MS" w:cs="Arial Unicode MS" w:eastAsia="Arial Unicode MS" w:hAnsi="Arial Unicode MS"/>
          <w:b w:val="1"/>
          <w:bCs w:val="1"/>
          <w:sz w:val="34"/>
          <w:szCs w:val="34"/>
          <w:rtl w:val="0"/>
        </w:rPr>
        <w:t xml:space="preserve">第4条（ブランド使用許諾）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甲は、乙に対し、本契約の有効期間中に限り、対象事業の遂行目的の範囲内で、共同ブランドを非独占的に使用する権利を許諾する。</w:t>
        <w:br w:type="textWrapping"/>
        <w:t xml:space="preserve">2　乙は、共同ブランドを甲が定めるブランドガイドラインに従って使用するものとし、当該ガイドラインに反する使用をしてはならない。</w:t>
        <w:br w:type="textWrapping"/>
        <w:t xml:space="preserve">3　本条に基づく使用許諾は、知的財産権の譲渡を意味するものではない。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vfvrms828bm" w:id="5"/>
      <w:bookmarkEnd w:id="5"/>
      <w:r w:rsidDel="00000000" w:rsidR="00000000" w:rsidRPr="00000000">
        <w:rPr>
          <w:rFonts w:ascii="Arial Unicode MS" w:cs="Arial Unicode MS" w:eastAsia="Arial Unicode MS" w:hAnsi="Arial Unicode MS"/>
          <w:b w:val="1"/>
          <w:bCs w:val="1"/>
          <w:sz w:val="34"/>
          <w:szCs w:val="34"/>
          <w:rtl w:val="0"/>
        </w:rPr>
        <w:t xml:space="preserve">第5条（対価及びロイヤルティ）</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乙は、共同ブランドの使用及び甲による支援の対価として、別途定める方法及び条件に従い、ロイヤルティを甲に支払うものとする。</w:t>
        <w:br w:type="textWrapping"/>
        <w:t xml:space="preserve">2　ロイヤルティの金額、算定方法及び支払時期については、事業内容に応じて両当事者が協議の上で決定する。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ah0ivxfafn4x" w:id="6"/>
      <w:bookmarkEnd w:id="6"/>
      <w:r w:rsidDel="00000000" w:rsidR="00000000" w:rsidRPr="00000000">
        <w:rPr>
          <w:rFonts w:ascii="Arial Unicode MS" w:cs="Arial Unicode MS" w:eastAsia="Arial Unicode MS" w:hAnsi="Arial Unicode MS"/>
          <w:b w:val="1"/>
          <w:bCs w:val="1"/>
          <w:sz w:val="34"/>
          <w:szCs w:val="34"/>
          <w:rtl w:val="0"/>
        </w:rPr>
        <w:t xml:space="preserve">第6条（品質管理及び監査）</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甲は、共同ブランドの価値維持のため、乙の対象事業の運営状況について、合理的な範囲で確認及び指導を行うことができる。</w:t>
        <w:br w:type="textWrapping"/>
        <w:t xml:space="preserve">2　乙は、甲による確認及び指導に誠実に協力し、是正要請があった場合には速やかに対応するものとする。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ijdw4hohew5z"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本契約締結前から各当事者が保有する知的財産権は、引き続き当該当事者に帰属するものとする。</w:t>
        <w:br w:type="textWrapping"/>
        <w:t xml:space="preserve">2　本契約に基づく対象事業の遂行過程で新たに創出された知的財産権の帰属については、両当事者の協議により決定するものとする。</w:t>
        <w:br w:type="textWrapping"/>
        <w:t xml:space="preserve">3　乙は、甲の事前の書面承諾なく、共同ブランド又はこれに類似する標章を自己又は第三者の名義で出願又は登録してはならない。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dyzwnkr7dl3y"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本契約に関連して開示される営業情報、技術情報その他一切の非公開情報は、秘密情報として取り扱うものとする。</w:t>
        <w:br w:type="textWrapping"/>
        <w:t xml:space="preserve">2　両当事者は、秘密情報を本契約の目的以外に使用してはならず、第三者に開示又は漏えいしてはならない。</w:t>
        <w:br w:type="textWrapping"/>
        <w:t xml:space="preserve">3　本条の義務は、本契約終了後も有効に存続する。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px47g1i0u5"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乙は、本契約の有効期間中及び終了後一定期間、甲の事前の書面承諾なく、共同ブランドと競合する事業を自ら又は第三者を通じて行ってはならない。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9ntgfl2ca0j0"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期間満了日の●か月前までに、両当事者から書面による解約の意思表示がない場合、本契約は同一条件にて更新されるものとする。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hjtiy6ktov2"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両当事者は、相手方が本契約に違反し、相当期間を定めて是正を求めてもなお当該違反が是正されない場合、書面による通知をもって本契約の全部又は一部を解除することができる。</w:t>
        <w:br w:type="textWrapping"/>
        <w:t xml:space="preserve">2　前項の解除は、損害賠償請求を妨げるものではない。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92e79nuzn3i"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本契約に違反し、相手方に損害を与えた当事者は、当該損害を賠償する責任を負うものとする。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pdybuhj83tlo"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第13条（契約終了時の措置）</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本契約終了後、乙は直ちに共同ブランドの使用を中止し、看板、広告物その他ブランドを表示する一切の物を撤去又は廃棄するものとする。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r5m406wdhiz"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本契約に定めのない事項又は本契約の解釈に疑義が生じた場合には、甲及び乙は誠意をもって協議し、円満に解決を図るものとする。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2vr609ekj681"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以上、本契約締結の証として、本書二通を作成し、甲乙各自記名押印の上、各一通を保有する。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