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3he1ssopa5o" w:id="0"/>
      <w:bookmarkEnd w:id="0"/>
      <w:r w:rsidDel="00000000" w:rsidR="00000000" w:rsidRPr="00000000">
        <w:rPr>
          <w:rFonts w:ascii="Arial Unicode MS" w:cs="Arial Unicode MS" w:eastAsia="Arial Unicode MS" w:hAnsi="Arial Unicode MS"/>
          <w:b w:val="1"/>
          <w:bCs w:val="1"/>
          <w:sz w:val="44"/>
          <w:szCs w:val="44"/>
          <w:rtl w:val="0"/>
        </w:rPr>
        <w:t xml:space="preserve">廃棄物処理BPO委託契約書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とは、甲の事業活動に伴い発生する廃棄物処理業務の一部を乙に包括的に委託することについて、以下のとおり廃棄物処理BPO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zcn4bsiyojv0"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本契約は、甲が行う事業活動に伴い発生する廃棄物の管理、処理、関連事務等の業務を、乙に業務委託することにより、法令遵守、業務効率化および管理品質の向上を図ることを目的とする。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po9xb7p01gvs"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本契約において、次の各号の用語は、それぞれ以下の意味を有するものとする。</w:t>
        <w:br w:type="textWrapping"/>
        <w:t xml:space="preserve">1　本業務とは、第3条に定める廃棄物処理BPO業務をいう。</w:t>
        <w:br w:type="textWrapping"/>
        <w:t xml:space="preserve">2　関連法令とは、廃棄物の処理及び清掃に関する法律その他、本業務に関連するすべての法令、政令、省令、条例およびガイドラインをいう。</w:t>
        <w:br w:type="textWrapping"/>
        <w:t xml:space="preserve">3　委託廃棄物とは、甲の事業活動により発生し、本業務の対象となる廃棄物をいう。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mn6ute7kvdhw" w:id="3"/>
      <w:bookmarkEnd w:id="3"/>
      <w:r w:rsidDel="00000000" w:rsidR="00000000" w:rsidRPr="00000000">
        <w:rPr>
          <w:rFonts w:ascii="Arial Unicode MS" w:cs="Arial Unicode MS" w:eastAsia="Arial Unicode MS" w:hAnsi="Arial Unicode MS"/>
          <w:b w:val="1"/>
          <w:bCs w:val="1"/>
          <w:sz w:val="34"/>
          <w:szCs w:val="34"/>
          <w:rtl w:val="0"/>
        </w:rPr>
        <w:t xml:space="preserve">第3条（委託業務内容）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甲は、乙に対し、次の各号に定める業務の全部または一部を委託し、乙はこれを受託する。</w:t>
        <w:br w:type="textWrapping"/>
        <w:t xml:space="preserve">1　廃棄物処理業者の選定および管理</w:t>
        <w:br w:type="textWrapping"/>
        <w:t xml:space="preserve">2　廃棄物処理に関する契約管理、書類作成および保管業務</w:t>
        <w:br w:type="textWrapping"/>
        <w:t xml:space="preserve">3　法令遵守状況の確認および報告</w:t>
        <w:br w:type="textWrapping"/>
        <w:t xml:space="preserve">4　処理実績の集計、分析および改善提案</w:t>
        <w:br w:type="textWrapping"/>
        <w:t xml:space="preserve">5　その他、前各号に付随する業務</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w4u34ue2zj47" w:id="4"/>
      <w:bookmarkEnd w:id="4"/>
      <w:r w:rsidDel="00000000" w:rsidR="00000000" w:rsidRPr="00000000">
        <w:rPr>
          <w:rFonts w:ascii="Arial Unicode MS" w:cs="Arial Unicode MS" w:eastAsia="Arial Unicode MS" w:hAnsi="Arial Unicode MS"/>
          <w:b w:val="1"/>
          <w:bCs w:val="1"/>
          <w:sz w:val="34"/>
          <w:szCs w:val="34"/>
          <w:rtl w:val="0"/>
        </w:rPr>
        <w:t xml:space="preserve">第4条（業務遂行体制）</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乙は、本業務を善良なる管理者の注意をもって遂行し、関連法令を遵守するとともに、必要な業務体制を自らの責任において整備するものとする。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60u4clt1wtri" w:id="5"/>
      <w:bookmarkEnd w:id="5"/>
      <w:r w:rsidDel="00000000" w:rsidR="00000000" w:rsidRPr="00000000">
        <w:rPr>
          <w:rFonts w:ascii="Arial Unicode MS" w:cs="Arial Unicode MS" w:eastAsia="Arial Unicode MS" w:hAnsi="Arial Unicode MS"/>
          <w:b w:val="1"/>
          <w:bCs w:val="1"/>
          <w:sz w:val="34"/>
          <w:szCs w:val="34"/>
          <w:rtl w:val="0"/>
        </w:rPr>
        <w:t xml:space="preserve">第5条（再委託）</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乙は、本業務の全部または一部を第三者に再委託する場合には、事前に甲の書面による承諾を得るものとする。この場合、乙は再委託先の行為について一切の責任を負う。</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34mi80ehitun" w:id="6"/>
      <w:bookmarkEnd w:id="6"/>
      <w:r w:rsidDel="00000000" w:rsidR="00000000" w:rsidRPr="00000000">
        <w:rPr>
          <w:rFonts w:ascii="Arial Unicode MS" w:cs="Arial Unicode MS" w:eastAsia="Arial Unicode MS" w:hAnsi="Arial Unicode MS"/>
          <w:b w:val="1"/>
          <w:bCs w:val="1"/>
          <w:sz w:val="34"/>
          <w:szCs w:val="34"/>
          <w:rtl w:val="0"/>
        </w:rPr>
        <w:t xml:space="preserve">第6条（報告義務）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乙は、甲の求めに応じ、本業務の進捗状況、処理状況および法令遵守状況について、合理的な方法により報告するものとする。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pf3ch1dqagel" w:id="7"/>
      <w:bookmarkEnd w:id="7"/>
      <w:r w:rsidDel="00000000" w:rsidR="00000000" w:rsidRPr="00000000">
        <w:rPr>
          <w:rFonts w:ascii="Arial Unicode MS" w:cs="Arial Unicode MS" w:eastAsia="Arial Unicode MS" w:hAnsi="Arial Unicode MS"/>
          <w:b w:val="1"/>
          <w:bCs w:val="1"/>
          <w:sz w:val="34"/>
          <w:szCs w:val="34"/>
          <w:rtl w:val="0"/>
        </w:rPr>
        <w:t xml:space="preserve">第7条（委託料および支払条件）</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本業務の対価として、甲は乙に対し、別途協議の上定める委託料を支払うものとする。</w:t>
        <w:br w:type="textWrapping"/>
        <w:t xml:space="preserve">2　支払方法および支払期日は、別途合意する条件によるものとする。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u1yf4xeq0cma" w:id="8"/>
      <w:bookmarkEnd w:id="8"/>
      <w:r w:rsidDel="00000000" w:rsidR="00000000" w:rsidRPr="00000000">
        <w:rPr>
          <w:rFonts w:ascii="Arial Unicode MS" w:cs="Arial Unicode MS" w:eastAsia="Arial Unicode MS" w:hAnsi="Arial Unicode MS"/>
          <w:b w:val="1"/>
          <w:bCs w:val="1"/>
          <w:sz w:val="34"/>
          <w:szCs w:val="34"/>
          <w:rtl w:val="0"/>
        </w:rPr>
        <w:t xml:space="preserve">第8条（秘密情報の取扱い）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本契約に関連して開示される、技術情報、業務情報、個人情報その他一切の非公開情報は、秘密情報として取り扱うものとする。</w:t>
        <w:br w:type="textWrapping"/>
        <w:t xml:space="preserve">2　乙は、秘密情報を本業務の目的以外に使用せず、第三者に開示または漏えいしてはならない。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3mobr82ybuj9"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乙は、本業務に関連して個人情報を取り扱う場合には、関連法令を遵守し、適切な安全管理措置を講じるものとする。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vbp802tp2y37"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乙は、本契約に違反し、甲に損害を与えた場合には、その損害を賠償する責任を負うものとする。ただし、乙の責任は、乙の故意または重過失による場合を除き、通常かつ直接の損害に限られる。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ll91moxeo2hf" w:id="11"/>
      <w:bookmarkEnd w:id="11"/>
      <w:r w:rsidDel="00000000" w:rsidR="00000000" w:rsidRPr="00000000">
        <w:rPr>
          <w:rFonts w:ascii="Arial Unicode MS" w:cs="Arial Unicode MS" w:eastAsia="Arial Unicode MS" w:hAnsi="Arial Unicode MS"/>
          <w:b w:val="1"/>
          <w:bCs w:val="1"/>
          <w:sz w:val="34"/>
          <w:szCs w:val="34"/>
          <w:rtl w:val="0"/>
        </w:rPr>
        <w:t xml:space="preserve">第11条（免責）</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乙は、本業務の遂行にあたり、第三者の廃棄物処理業者の行為または行政判断に起因する結果について、合理的に予見できない範囲の責任を負わないものとする。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1t57iigmoip2"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sm6lcoanb7iz" w:id="13"/>
      <w:bookmarkEnd w:id="13"/>
      <w:r w:rsidDel="00000000" w:rsidR="00000000" w:rsidRPr="00000000">
        <w:rPr>
          <w:rFonts w:ascii="Arial Unicode MS" w:cs="Arial Unicode MS" w:eastAsia="Arial Unicode MS" w:hAnsi="Arial Unicode MS"/>
          <w:b w:val="1"/>
          <w:bCs w:val="1"/>
          <w:sz w:val="34"/>
          <w:szCs w:val="34"/>
          <w:rtl w:val="0"/>
        </w:rPr>
        <w:t xml:space="preserve">第13条（契約解除）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甲または乙は、相手方が本契約に違反し、相当期間を定めて是正を求めてもなお改善されない場合には、本契約の全部または一部を解除することができる。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dvrdmyf6l9po"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本契約に定めのない事項または本契約の解釈に疑義が生じた場合には、甲乙誠意をもって協議し、円満に解決を図るものとする。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5udz4fzdbm39" w:id="15"/>
      <w:bookmarkEnd w:id="15"/>
      <w:r w:rsidDel="00000000" w:rsidR="00000000" w:rsidRPr="00000000">
        <w:rPr>
          <w:rFonts w:ascii="Arial Unicode MS" w:cs="Arial Unicode MS" w:eastAsia="Arial Unicode MS" w:hAnsi="Arial Unicode MS"/>
          <w:b w:val="1"/>
          <w:bCs w:val="1"/>
          <w:sz w:val="34"/>
          <w:szCs w:val="34"/>
          <w:rtl w:val="0"/>
        </w:rPr>
        <w:t xml:space="preserve">第15条（準拠法および管轄）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本契約は、日本法を準拠法とし、本契約に関して生じる紛争については、甲の本店所在地を管轄する地方裁判所を第一審の専属的合意管轄裁判所とする。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