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lxgjsceekhbb" w:id="0"/>
      <w:bookmarkEnd w:id="0"/>
      <w:r w:rsidDel="00000000" w:rsidR="00000000" w:rsidRPr="00000000">
        <w:rPr>
          <w:rFonts w:ascii="Arial Unicode MS" w:cs="Arial Unicode MS" w:eastAsia="Arial Unicode MS" w:hAnsi="Arial Unicode MS"/>
          <w:b w:val="1"/>
          <w:bCs w:val="1"/>
          <w:sz w:val="44"/>
          <w:szCs w:val="44"/>
          <w:rtl w:val="0"/>
        </w:rPr>
        <w:t xml:space="preserve">BCM（事業継続計画）策定支援契約書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事業継続計画（以下「BCP」という。）の策定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8hxf9f2h4ku"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災害、事故、感染症、システム障害その他の事業継続に重大な影響を及ぼす事象が発生した場合においても、甲が重要業務を継続又は早期に復旧できる体制を構築することを目的として、乙がBCPの策定支援業務を行うことについて、その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il6g6dnwgex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乙は、甲に対し、次の各号に定めるBCP策定支援業務（以下「本業務」という。）を提供する。</w:t>
        <w:br w:type="textWrapping"/>
        <w:t xml:space="preserve">(1) 甲の事業内容、組織体制、重要業務に関するヒアリング</w:t>
        <w:br w:type="textWrapping"/>
        <w:t xml:space="preserve">(2) 想定リスクの整理及び影響度分析</w:t>
        <w:br w:type="textWrapping"/>
        <w:t xml:space="preserve">(3) 重要業務の優先順位付け及び目標復旧時間の検討支援</w:t>
        <w:br w:type="textWrapping"/>
        <w:t xml:space="preserve">(4) 初動対応方針、代替手段、連絡体制等の整理支援</w:t>
        <w:br w:type="textWrapping"/>
        <w:t xml:space="preserve">(5) BCP文書案の作成又は作成支援</w:t>
        <w:br w:type="textWrapping"/>
        <w:t xml:space="preserve">(6) その他、前各号に付随する業務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本業務の詳細な範囲、進行方法、成果物の内容については、甲乙協議の上、別途書面又は電磁的方法により定めることができる。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awp3lnrfsq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第3条（業務期間）</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本業務の実施期間は、●●年●月●日から●●年●月●日までとする。</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前項の期間は、甲乙協議の上、書面又は電磁的方法により変更することができる。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9e4qkby6hz8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第4条（報酬及び支払条件）</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甲は、乙に対し、本業務の対価として、金●●円（消費税相当額を除く又は含む）を支払うものとする。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報酬の支払時期及び支払方法は、別途甲乙協議の上定める。</w:t>
      </w:r>
    </w:p>
    <w:p w:rsidR="00000000" w:rsidDel="00000000" w:rsidP="00000000" w:rsidRDefault="00000000" w:rsidRPr="00000000" w14:paraId="0000001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lcbn7sy81v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第5条（甲の協力義務）</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甲は、本業務の円滑な遂行のため、必要な資料、情報及び説明を、合理的な範囲で乙に提供するものとする。</w:t>
      </w:r>
    </w:p>
    <w:p w:rsidR="00000000" w:rsidDel="00000000" w:rsidP="00000000" w:rsidRDefault="00000000" w:rsidRPr="00000000" w14:paraId="0000001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甲は、提供する情報について、正確かつ最新の内容となるよう努めるものとする。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nxyghquzc2l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乙は、本業務の全部又は一部を第三者に再委託する場合には、事前に甲の承諾を得るものとする。ただし、再委託を行った場合であっても、乙は本契約に基づく責任を免れない。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y7wgix6f4y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本契約に関連して知り得た、相手方の営業上、技術上又は業務上の非公開情報（以下「秘密情報」という。）について、甲乙は第三者に開示又は漏えいしてはならない。</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前項の規定は、次の各号に該当する情報には適用しない。</w:t>
        <w:br w:type="textWrapping"/>
        <w:t xml:space="preserve">(1) 開示時点で公知となっている情報</w:t>
        <w:br w:type="textWrapping"/>
        <w:t xml:space="preserve">(2) 開示後、自己の責めによらず公知となった情報</w:t>
        <w:br w:type="textWrapping"/>
        <w:t xml:space="preserve">(3) 正当な権限を有する第三者から適法に取得した情報</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ultk1eg8vrb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第8条（成果物の取扱い）</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本業務により作成されたBCP文書その他の成果物の著作権（著作権法第27条及び第28条の権利を含む。）は、別途合意のない限り、甲に帰属する。</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乙は、甲の事前の承諾なく、成果物を第三者に提供又は公表してはならない。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dnceaw2s3pza"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乙は、本業務が特定の災害又は事故の発生を防止すること、又は甲の事業継続を完全に保証することを約束するものではない。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omazpbbvxq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本契約に関連して、乙の故意又は重過失により甲に損害が生じた場合、乙は、通常かつ直接の損害に限り、賠償責任を負うものとする。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aq9gsvjqroz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3mpwxhnkejd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天災地変、法令の制定改廃、その他当事者の合理的支配を超える事由により、本契約の全部又は一部を履行できない場合には、当該不履行について責任を負わないものとする。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d6dww1q4kbg6"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ivhr9ii7nrbe"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本契約締結の証として、本書を二通作成し、甲乙記名押印の上、各自一通を保有する。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