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rPr>
      </w:pPr>
      <w:bookmarkStart w:colFirst="0" w:colLast="0" w:name="_cpuz7duvm8m7" w:id="0"/>
      <w:bookmarkEnd w:id="0"/>
      <w:r w:rsidDel="00000000" w:rsidR="00000000" w:rsidRPr="00000000">
        <w:rPr>
          <w:rFonts w:ascii="Arial Unicode MS" w:cs="Arial Unicode MS" w:eastAsia="Arial Unicode MS" w:hAnsi="Arial Unicode MS"/>
          <w:b w:val="1"/>
          <w:bCs w:val="1"/>
          <w:rtl w:val="0"/>
        </w:rPr>
        <w:t xml:space="preserve">加盟店取引条件覚書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本覚書は、●●株式会社（以下「甲」という。）と、甲が運営する事業に加盟する●●（以下「乙」という。）との間において、加盟店取引に関する基本的条件を定めることを目的として締結する。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kacf15ez4jrq"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本覚書は、甲と乙との間における加盟店取引の基本的条件を明確にし、両者の権利義務関係を整理することで、円滑かつ継続的な取引関係を構築することを目的とする。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2ueler6oynwe"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第2条（取引形態）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甲は、乙に対し、甲が定める商品又はサービス（以下「本商品等」という。）を、甲の定める条件に従い提供するものとし、乙はこれを自己の責任において販売又は提供するものとする。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k0ne7uf8qkz"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第3条（加盟店としての地位）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乙は、本覚書に基づき、甲の加盟店として本商品等を取り扱う権限を有するが、甲と乙との間に代理関係、雇用関係又は共同事業関係が成立するものではない。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qrl3ktz9b2tp"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第4条（取引条件）</w:t>
      </w:r>
    </w:p>
    <w:p w:rsidR="00000000" w:rsidDel="00000000" w:rsidP="00000000" w:rsidRDefault="00000000" w:rsidRPr="00000000" w14:paraId="0000000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本商品等の価格、発注方法、納品条件、支払条件その他の具体的取引条件は、甲が別途定める規定又は個別の合意によるものとする。</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甲は、事業運営上の必要がある場合には、合理的な範囲で取引条件を変更することができるものとする。</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w98e6x5gv5jl"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第5条（禁止事項）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 本商品等の信用又は甲のブランド価値を毀損する行為</w:t>
        <w:br w:type="textWrapping"/>
        <w:t xml:space="preserve">(2) 甲の事前承諾なく、本商品等を第三者に再販売、譲渡又は転貸する行為</w:t>
        <w:br w:type="textWrapping"/>
        <w:t xml:space="preserve">(3) 法令、公序良俗又は本覚書に違反する行為</w:t>
        <w:br w:type="textWrapping"/>
        <w:t xml:space="preserve">(4) その他、甲が不適切と判断する行為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72noc36snw98"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本商品等に関する商標権、著作権その他一切の知的財産権は、甲又は正当な権利者に帰属するものとし、本覚書に基づく取引は、当該権利の譲渡又は利用許諾を意味するものではない。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ute4lujl4u32"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第7条（秘密情報の取扱い）</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本覚書に関連して開示される、取引条件、営業情報その他一切の非公開情報について、乙は第三者に開示又は漏えいしてはならない。</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本条の義務は、本覚書終了後も有効に存続する。</w:t>
      </w:r>
    </w:p>
    <w:p w:rsidR="00000000" w:rsidDel="00000000" w:rsidP="00000000" w:rsidRDefault="00000000" w:rsidRPr="00000000" w14:paraId="0000001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40a3hb19mqru"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第8条（責任の範囲）</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乙は、本商品等の販売又は提供に関して生じた顧客対応、クレーム、損害等について、自己の責任と費用において対応するものとする。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gzpnj5nnykmt"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本覚書の有効期間は、締結日から1年間とし、期間満了日の1か月前までに、甲乙いずれからも書面による解約の意思表示がない場合には、同一条件にて自動更新されるものとする。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gv2h7rv2p3j6"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第10条（解除）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甲又は乙は、相手方が本覚書に違反し、相当期間を定めて是正を求めたにもかかわらず改善されない場合には、書面による通知をもって本覚書の全部又は一部を解除することができる。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l9fcxdtisou8"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甲又は乙は、本覚書に違反し相手方に損害を与えた場合には、その直接かつ通常の損害に限り、賠償責任を負うものとする。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ccg8pnowzlsj"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第12条（協議解決）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本覚書に定めのない事項又は疑義が生じた場合には、甲乙誠意をもって協議し、円満に解決を図るものとする。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p3xu8hgs4zf7"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第13条（準拠法及び管轄）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本覚書は日本法を準拠法とし、本覚書に関して生じる一切の紛争については、甲の本店所在地を管轄する地方裁判所を第一審の専属的合意管轄裁判所とする。</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