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fni437ak139" w:id="0"/>
      <w:bookmarkEnd w:id="0"/>
      <w:r w:rsidDel="00000000" w:rsidR="00000000" w:rsidRPr="00000000">
        <w:rPr>
          <w:rFonts w:ascii="Arial Unicode MS" w:cs="Arial Unicode MS" w:eastAsia="Arial Unicode MS" w:hAnsi="Arial Unicode MS"/>
          <w:b w:val="1"/>
          <w:bCs w:val="1"/>
          <w:sz w:val="44"/>
          <w:szCs w:val="44"/>
          <w:rtl w:val="0"/>
        </w:rPr>
        <w:t xml:space="preserve">加盟店清算合意書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本加盟店清算合意書（以下「本合意書」という。）は、以下の当事者間において、加盟店契約の終了に伴う清算条件等について合意することを目的として締結される。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d4r7z6obqfzz"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本合意書は、フランチャイズ本部である○○株式会社（以下「甲」という。）と、甲と加盟店契約を締結していた○○（以下「乙」という。）との間で締結される。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f8yc9etgfnv"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第2条（加盟店契約の終了確認）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両者間で締結されていたフランチャイズ加盟契約（以下「原契約」という。）が、○年○月○日をもって終了していること、または本合意書締結日をもって合意解約されることを相互に確認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8g6r8ai72f5j"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第3条（清算対象および清算金）</w:t>
      </w:r>
    </w:p>
    <w:p w:rsidR="00000000" w:rsidDel="00000000" w:rsidP="00000000" w:rsidRDefault="00000000" w:rsidRPr="00000000" w14:paraId="0000000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原契約の終了に伴い、以下の金銭債権債務を清算の対象とする。</w:t>
        <w:br w:type="textWrapping"/>
        <w:t xml:space="preserve">（1）ロイヤリティ、システム利用料、商品代金その他原契約に基づく未払金</w:t>
        <w:br w:type="textWrapping"/>
        <w:t xml:space="preserve">（2）違約金、損害金その他原契約終了に関連して発生した金銭</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前項の清算の結果、乙は甲に対し、金○○円を、○年○月○日までに、甲指定の銀行口座へ振込により支払うものとする。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e36nq3tbedfg"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第4条（資産・物品の返還）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に基づき甲から貸与または提供を受けた什器、備品、マニュアル、データ、アカウント情報その他一切の物品および情報を、本合意書締結日から○日以内に、甲の指示に従い返還または削除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vjhz2tb6j67"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第5条（知的財産権の取扱い）</w:t>
      </w:r>
    </w:p>
    <w:p w:rsidR="00000000" w:rsidDel="00000000" w:rsidP="00000000" w:rsidRDefault="00000000" w:rsidRPr="00000000" w14:paraId="0000001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原契約および本合意書に関連して使用されていた商標、ロゴ、ブランド名、ノウハウ、営業資料その他の知的財産権は、すべて甲に帰属する。</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乙は、原契約終了後、前項の知的財産を一切使用してはならない。</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2ll1nbmetsmo"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第6条（競業避止および営業表示の禁止）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乙は、原契約終了後○年間、原契約と同一または類似の営業形態において、甲のフランチャイズ事業と競合する事業を行わないものとする。ただし、甲が書面により承諾した場合はこの限りでない。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uv73vn1vki5y"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第7条（債権債務不存在の確認）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本合意書に定める清算がすべて完了した後、甲および乙は、原契約および本合意書に関連して、相互に何らの債権債務が存在しないことを確認する。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paiuejzg1m10"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第8条（免責および請求放棄）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甲および乙は、本合意書に明示的に定めるものを除き、原契約の締結、履行、終了に関連して、相手方に対し将来にわたって一切の請求を行わないものとする。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oc1luwqqicyg"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乙は、原契約および本合意書に関連して知り得た甲の営業情報、顧客情報その他一切の非公開情報について、第三者に開示または漏えいしてはならない。本条の義務は、本合意書終了後も有効に存続する。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d2poovjw4kgo"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甲または乙が本合意書に違反し、相手方に損害を与えた場合、当該違反当事者は、相手方に生じた通常かつ直接の損害を賠償する責任を負う。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q2uoq2lmgbj"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第11条（協議解決）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本合意書に定めのない事項または本合意書の解釈に疑義が生じた場合、甲および乙は、誠意をもって協議し、円満な解決を図るものとする。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2a3sw9n1nbxf"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本合意書は日本法を準拠法とし、本合意書に関して生じる一切の紛争については、甲の本店所在地を管轄する地方裁判所を第一審の専属的合意管轄裁判所とする。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本合意書締結の証として、本書二通を作成し、甲乙記名押印の上、各自一通を保有する。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所在地</w:t>
        <w:br w:type="textWrapping"/>
        <w:t xml:space="preserve">　　名称</w:t>
        <w:br w:type="textWrapping"/>
        <w:t xml:space="preserve">　　代表者名</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所在地</w:t>
        <w:br w:type="textWrapping"/>
        <w:t xml:space="preserve">　　氏名または名称</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