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qrvkz5dfw9rs" w:id="0"/>
      <w:bookmarkEnd w:id="0"/>
      <w:r w:rsidDel="00000000" w:rsidR="00000000" w:rsidRPr="00000000">
        <w:rPr>
          <w:rFonts w:ascii="Arial Unicode MS" w:cs="Arial Unicode MS" w:eastAsia="Arial Unicode MS" w:hAnsi="Arial Unicode MS"/>
          <w:b w:val="1"/>
          <w:bCs w:val="1"/>
          <w:sz w:val="44"/>
          <w:szCs w:val="44"/>
          <w:rtl w:val="0"/>
        </w:rPr>
        <w:t xml:space="preserve">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●●株式会社（以下「甲」という。）と、●●株式会社（以下「乙」という。）は、次のとおり覚書（以下「本覚書」という。）を締結する。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hf9qz49c6pic"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本覚書は、甲乙間において合意された事項について、その内容を確認し、相互の認識を明確にすることを目的とする。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r5fk6ojudp83"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第2条（合意内容）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甲及び乙は、以下の事項について合意したことを確認する。</w:t>
      </w:r>
    </w:p>
    <w:p w:rsidR="00000000" w:rsidDel="00000000" w:rsidP="00000000" w:rsidRDefault="00000000" w:rsidRPr="00000000" w14:paraId="0000000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〇〇に関する基本的な方針</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〇〇に関する役割分担</w:t>
      </w:r>
    </w:p>
    <w:p w:rsidR="00000000" w:rsidDel="00000000" w:rsidP="00000000" w:rsidRDefault="00000000" w:rsidRPr="00000000" w14:paraId="0000000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〇〇に関する今後の協議事項</w:t>
        <w:br w:type="textWrapping"/>
        <w:t xml:space="preserve">前項に定める内容の詳細については、必要に応じて別途協議のうえ、書面により定めるものとする。</w:t>
      </w:r>
    </w:p>
    <w:p w:rsidR="00000000" w:rsidDel="00000000" w:rsidP="00000000" w:rsidRDefault="00000000" w:rsidRPr="00000000" w14:paraId="0000000D">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ot6shxt0c836"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第3条（本覚書の性質）</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甲乙間の合意事項を確認することを目的とするものであり、法的拘束力を有する契約の締結を約束するものではない。ただし、本覚書の各条項の性質上、法的拘束力を有することが明らかなものについては、この限りでは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tk7s1n1a4z0"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第4条（秘密情報の取扱い）</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関連して開示される、相手方の営業上、技術上その他一切の非公開情報について、甲乙は第三者に開示又は漏えいしてはならない。ただし、相手方の事前の書面による承諾がある場合は、この限りでは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p1ximlk85jvh"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第5条（有効期間）</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本覚書の有効期間は、●●年●月●日から●●年●月●日までの●年間とする。ただし、期間満了前に甲乙協議のうえ、延長することができる。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5bpb7ym2szv"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第6条（協議事項）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本覚書に定めのない事項、又は本覚書の解釈について疑義が生じた場合には、甲乙は誠意をもって協議し、円満に解決を図るものとする。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6r0avzolyvzx"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第7条（準拠法・管轄）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本覚書は、日本法を準拠法とし、本覚書に関して生じる紛争については、甲の本店所在地を管轄する地方裁判所を第一審の専属的合意管轄裁判所とする。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本覚書締結の証として、本書二通を作成し、甲乙記名押印のうえ、各自一通を保有する。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2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