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j32oan8bu5qu" w:id="0"/>
      <w:bookmarkEnd w:id="0"/>
      <w:r w:rsidDel="00000000" w:rsidR="00000000" w:rsidRPr="00000000">
        <w:rPr>
          <w:rFonts w:ascii="Arial Unicode MS" w:cs="Arial Unicode MS" w:eastAsia="Arial Unicode MS" w:hAnsi="Arial Unicode MS"/>
          <w:b w:val="1"/>
          <w:bCs w:val="1"/>
          <w:sz w:val="44"/>
          <w:szCs w:val="44"/>
          <w:rtl w:val="0"/>
        </w:rPr>
        <w:t xml:space="preserve">動産贈与契約書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贈与者●●（以下「甲」という。）と、受贈者●●（以下「乙」という。）は、甲が所有する動産の贈与について、次のとおり動産贈与契約（以下「本契約」という。）を締結する。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lv9fe3ktdc74"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第1条（贈与の内容）</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甲は、自己が正当な権原を有する次の動産（以下「本動産」という。）を、無償で乙に贈与し、乙はこれを受贈する。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本動産の名称、種類、数量、特徴</w:t>
        <w:br w:type="textWrapping"/>
        <w:t xml:space="preserve">　本契約締結時点において、甲乙協議のうえ特定された動産一式</w:t>
        <w:br w:type="textWrapping"/>
        <w:t xml:space="preserve">2　本動産の現状</w:t>
        <w:br w:type="textWrapping"/>
        <w:t xml:space="preserve">　本動産は、契約締結時の現状有姿のまま贈与されるものとする。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nl8phr2umdaa"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第2条（所有権の移転）</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本動産の所有権は、本契約締結後、甲が乙に対して本動産の引渡しを完了した時点で、甲から乙に移転するものとする。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sjxcvkj8ecnp"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第3条（引渡し方法および時期）</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本動産の引渡しは、●●年●月●日までに、甲乙協議のうえ定めた方法により行うものとする。</w:t>
        <w:br w:type="textWrapping"/>
        <w:t xml:space="preserve">2　引渡しに要する費用（運送費、梱包費等）は、別途合意のない限り、乙の負担とする。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4rimautxh8zd"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第4条（危険負担）</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本動産の引渡し完了前に、甲の責めに帰すべき事由によらず本動産が滅失または毀損した場合には、甲はその責任を負わないものとする。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eatxn5wdp7ds"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第5条（契約不適合責任の免除）</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動産について、種類、品質、性能その他いかなる契約不適合があった場合でも、修補、代替物の提供、損害賠償その他一切の責任を負わないものとする。ただし、甲が故意または重過失により不適合を隠した場合は、この限りでは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r678su22m1gj"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第6条（第三者の権利不存在の保証）</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甲は、本動産について、第三者の所有権、質権、留置権その他の権利が設定されていないことを保証する。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ybb6t5vg9l26"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第7条（譲渡・転貸の禁止）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乙は、本動産の所有権移転後であっても、法令に反しない範囲において、自らの責任で本動産を使用、処分するものとする。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hy6vfbjymmnf"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第8条（税務上の取扱い）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本契約に基づく贈与に関して生じる贈与税その他の税務上の申告および納付義務は、すべて乙の責任と負担において行うものとする。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lm48euizjnmj"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第9条（契約解除）</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甲または乙は、相手方が本契約に違反し、相当期間を定めて是正を求めたにもかかわらず当該違反が是正されない場合には、本契約の全部または一部を解除することができる。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gs6zxkcu0jc"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第10条（協議事項）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90httlxued11"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第11条（準拠法および管轄）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本契約に関して生じる一切の紛争については、甲の住所地を管轄する地方裁判所を第一審の専属的合意管轄裁判所とする。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rdraetsdkbb4"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第12条（契約の成立）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本契約は、甲乙が本書に記名押印した日より成立する。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