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7pgt07h4a2e" w:id="0"/>
      <w:bookmarkEnd w:id="0"/>
      <w:r w:rsidDel="00000000" w:rsidR="00000000" w:rsidRPr="00000000">
        <w:rPr>
          <w:rFonts w:ascii="Arial Unicode MS" w:cs="Arial Unicode MS" w:eastAsia="Arial Unicode MS" w:hAnsi="Arial Unicode MS"/>
          <w:b w:val="1"/>
          <w:bCs w:val="1"/>
          <w:sz w:val="44"/>
          <w:szCs w:val="44"/>
          <w:rtl w:val="0"/>
        </w:rPr>
        <w:t xml:space="preserve">生産業務提携契約書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における生産業務に関する提携条件を明確にするため、次のとおり生産業務提携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jghbf5qjg4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本契約は、甲が企画・販売する製品について、乙がその全部または一部の生産業務を担うことにより、相互の経営資源を活用し、製品の品質向上および安定供給を図ることを目的とする。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tqsd0irpfqc"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乙は、甲の依頼に基づき、別途合意する仕様書、図面、数量、納期その他の条件（以下「個別条件」という。）に従い、製品の生産業務を行うものとする。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生産業務の具体的内容、単価、納期、検査方法その他必要事項は、案件ごとに書面または電磁的方法により合意するものとする。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taq5kwmbmfh"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甲は、製品の企画、販売、販売先との契約および市場対応に関する責任を負う。</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乙は、生産計画の立案、生産管理、品質管理および生産工程に関する責任を負う。</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y4q3yodtbw0w" w:id="4"/>
      <w:bookmarkEnd w:id="4"/>
      <w:r w:rsidDel="00000000" w:rsidR="00000000" w:rsidRPr="00000000">
        <w:rPr>
          <w:rFonts w:ascii="Arial Unicode MS" w:cs="Arial Unicode MS" w:eastAsia="Arial Unicode MS" w:hAnsi="Arial Unicode MS"/>
          <w:b w:val="1"/>
          <w:bCs w:val="1"/>
          <w:sz w:val="34"/>
          <w:szCs w:val="34"/>
          <w:rtl w:val="0"/>
        </w:rPr>
        <w:t xml:space="preserve">第4条（品質管理）</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乙は、甲が指定する品質基準および関連法令を遵守し、善良な管理者の注意をもって生産業務を遂行するものとする。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甲は、合理的な範囲で、乙の生産工程および品質管理体制を確認することができるものとする。</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p3akl6pa5h27" w:id="5"/>
      <w:bookmarkEnd w:id="5"/>
      <w:r w:rsidDel="00000000" w:rsidR="00000000" w:rsidRPr="00000000">
        <w:rPr>
          <w:rFonts w:ascii="Arial Unicode MS" w:cs="Arial Unicode MS" w:eastAsia="Arial Unicode MS" w:hAnsi="Arial Unicode MS"/>
          <w:b w:val="1"/>
          <w:bCs w:val="1"/>
          <w:sz w:val="34"/>
          <w:szCs w:val="34"/>
          <w:rtl w:val="0"/>
        </w:rPr>
        <w:t xml:space="preserve">第5条（検査および受入）</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甲は、乙が生産した製品について、納品後速やかに検査を行うものとする。</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検査の結果、個別条件に適合しない製品が認められた場合、甲は乙に対し、修補、再製作またはその他合理的な対応を求めることができる。</w:t>
      </w:r>
    </w:p>
    <w:p w:rsidR="00000000" w:rsidDel="00000000" w:rsidP="00000000" w:rsidRDefault="00000000" w:rsidRPr="00000000" w14:paraId="0000001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aaw3nbm5fys5" w:id="6"/>
      <w:bookmarkEnd w:id="6"/>
      <w:r w:rsidDel="00000000" w:rsidR="00000000" w:rsidRPr="00000000">
        <w:rPr>
          <w:rFonts w:ascii="Arial Unicode MS" w:cs="Arial Unicode MS" w:eastAsia="Arial Unicode MS" w:hAnsi="Arial Unicode MS"/>
          <w:b w:val="1"/>
          <w:bCs w:val="1"/>
          <w:sz w:val="34"/>
          <w:szCs w:val="34"/>
          <w:rtl w:val="0"/>
        </w:rPr>
        <w:t xml:space="preserve">第6条（対価および支払条件）</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甲は、乙に対し、生産業務の対価として、個別条件で定める金額を支払うものとする。</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支払方法および支払期限は、別途合意する条件に従うものとする。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x9pqeao35vwd"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乙は、甲の事前の書面承諾なく、本契約に基づく生産業務の全部または一部を第三者に再委託してはならない。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eoif54cknnl6"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本契約に基づき生産される製品に関する特許権、著作権、意匠権その他の知的財産権は、別途合意のない限り、甲に帰属するものとする。</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乙は、本契約の目的の範囲を超えて、甲の知的財産権を利用してはならない。</w:t>
      </w:r>
    </w:p>
    <w:p w:rsidR="00000000" w:rsidDel="00000000" w:rsidP="00000000" w:rsidRDefault="00000000" w:rsidRPr="00000000" w14:paraId="0000002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7cpq00cnkf8e"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甲および乙は、本契約に関連して知り得た相手方の技術情報、営業情報その他一切の非公開情報を、第三者に開示または漏えいしてはならない。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g0qw4e5y0bzr"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期間満了日の〇か月前までに、甲乙いずれからも書面による解約の意思表示がない場合、本契約は同一条件にて自動更新されるものとする。</w:t>
      </w:r>
    </w:p>
    <w:p w:rsidR="00000000" w:rsidDel="00000000" w:rsidP="00000000" w:rsidRDefault="00000000" w:rsidRPr="00000000" w14:paraId="0000002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mun9u71zr1"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甲または乙は、相手方が本契約に違反し、相当期間を定めて是正を求めたにもかかわらず当該違反が是正されない場合、本契約の全部または一部を解除することができる。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ysc7lqn7foxc"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甲または乙は、本契約に違反し、相手方に損害を与えた場合、その通常かつ直接の損害を賠償する責任を負うものとする。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pne0h21jop7s"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天災地変、法令改正、戦争、労働争議その他当事者の合理的支配を超える事由により本契約の全部または一部を履行できない場合、当該当事者はその責任を負わないものとする。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yjv4mm0vao1"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本契約に定めのない事項または本契約の解釈に疑義が生じた場合、甲乙は誠意をもって協議し、円満に解決を図るものとする。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dersbfj91688"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