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x1hdrwyld4x" w:id="0"/>
      <w:bookmarkEnd w:id="0"/>
      <w:r w:rsidDel="00000000" w:rsidR="00000000" w:rsidRPr="00000000">
        <w:rPr>
          <w:rFonts w:ascii="Arial Unicode MS" w:cs="Arial Unicode MS" w:eastAsia="Arial Unicode MS" w:hAnsi="Arial Unicode MS"/>
          <w:b w:val="1"/>
          <w:bCs w:val="1"/>
          <w:sz w:val="44"/>
          <w:szCs w:val="44"/>
          <w:rtl w:val="0"/>
        </w:rPr>
        <w:t xml:space="preserve">商品売買契約書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〇〇株式会社（以下「甲」という。）と、買主〇〇株式会社（以下「乙」という。）は、甲が乙に対して商品を売り渡し、乙がこれを買い受ける取引について、次のとおり商品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6g2l119zdv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本契約は、甲が取り扱う商品を乙に売り渡し、乙がこれを買い受ける条件を定め、当事者間の権利義務関係を明確にすることを目的とする。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5k66lhrfoig" w:id="2"/>
      <w:bookmarkEnd w:id="2"/>
      <w:r w:rsidDel="00000000" w:rsidR="00000000" w:rsidRPr="00000000">
        <w:rPr>
          <w:rFonts w:ascii="Arial Unicode MS" w:cs="Arial Unicode MS" w:eastAsia="Arial Unicode MS" w:hAnsi="Arial Unicode MS"/>
          <w:b w:val="1"/>
          <w:bCs w:val="1"/>
          <w:sz w:val="34"/>
          <w:szCs w:val="34"/>
          <w:rtl w:val="0"/>
        </w:rPr>
        <w:t xml:space="preserve">第2条（売買の対象）</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本契約に基づき甲が乙に売り渡す商品（以下「本商品」という。）の名称、仕様、数量、単価、納期その他の条件は、別途甲乙協議のうえ書面又は電磁的方法により定めるものとする。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前項の書面又は電磁的記録は、本契約の一部を構成するものとする。</w:t>
      </w:r>
    </w:p>
    <w:p w:rsidR="00000000" w:rsidDel="00000000" w:rsidP="00000000" w:rsidRDefault="00000000" w:rsidRPr="00000000" w14:paraId="0000000B">
      <w:pPr>
        <w:numPr>
          <w:ilvl w:val="0"/>
          <w:numId w:val="4"/>
        </w:numPr>
        <w:spacing w:after="0" w:afterAutospacing="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fdgy69fdlsux" w:id="3"/>
      <w:bookmarkEnd w:id="3"/>
      <w:r w:rsidDel="00000000" w:rsidR="00000000" w:rsidRPr="00000000">
        <w:rPr>
          <w:rFonts w:ascii="Arial Unicode MS" w:cs="Arial Unicode MS" w:eastAsia="Arial Unicode MS" w:hAnsi="Arial Unicode MS"/>
          <w:b w:val="1"/>
          <w:bCs w:val="1"/>
          <w:sz w:val="34"/>
          <w:szCs w:val="34"/>
          <w:rtl w:val="0"/>
        </w:rPr>
        <w:t xml:space="preserve">第3条（売買代金および支払方法）</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本商品の売買代金は、前条に基づき定める金額とする。</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乙は、甲に対し、甲が別途指定する期日までに、甲指定の銀行口座へ振込により売買代金を支払うものとする。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pecefevylr8" w:id="4"/>
      <w:bookmarkEnd w:id="4"/>
      <w:r w:rsidDel="00000000" w:rsidR="00000000" w:rsidRPr="00000000">
        <w:rPr>
          <w:rFonts w:ascii="Arial Unicode MS" w:cs="Arial Unicode MS" w:eastAsia="Arial Unicode MS" w:hAnsi="Arial Unicode MS"/>
          <w:b w:val="1"/>
          <w:bCs w:val="1"/>
          <w:sz w:val="34"/>
          <w:szCs w:val="34"/>
          <w:rtl w:val="0"/>
        </w:rPr>
        <w:t xml:space="preserve">第4条（引渡しおよび納品）</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本商品の引渡し方法、引渡場所および引渡時期については、第2条に基づき定めるものとする。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本商品は、甲が乙に引渡しを完了した時点で、納品されたものとみなす。</w:t>
      </w:r>
    </w:p>
    <w:p w:rsidR="00000000" w:rsidDel="00000000" w:rsidP="00000000" w:rsidRDefault="00000000" w:rsidRPr="00000000" w14:paraId="0000001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c1kxpa9xum0y"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本商品の所有権は、甲が乙から売買代金全額の支払いを受けた時点で、甲から乙に移転するものとする。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a8efkeiysee" w:id="6"/>
      <w:bookmarkEnd w:id="6"/>
      <w:r w:rsidDel="00000000" w:rsidR="00000000" w:rsidRPr="00000000">
        <w:rPr>
          <w:rFonts w:ascii="Arial Unicode MS" w:cs="Arial Unicode MS" w:eastAsia="Arial Unicode MS" w:hAnsi="Arial Unicode MS"/>
          <w:b w:val="1"/>
          <w:bCs w:val="1"/>
          <w:sz w:val="34"/>
          <w:szCs w:val="34"/>
          <w:rtl w:val="0"/>
        </w:rPr>
        <w:t xml:space="preserve">第6条（危険負担）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品の引渡し前に、天災地変その他甲乙いずれの責めにも帰すことのできない事由により本商品が滅失又は毀損した場合、その損失は甲の負担とする。ただし、引渡し後に生じた滅失又は毀損については、乙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rbdl9qqoi7g" w:id="7"/>
      <w:bookmarkEnd w:id="7"/>
      <w:r w:rsidDel="00000000" w:rsidR="00000000" w:rsidRPr="00000000">
        <w:rPr>
          <w:rFonts w:ascii="Arial Unicode MS" w:cs="Arial Unicode MS" w:eastAsia="Arial Unicode MS" w:hAnsi="Arial Unicode MS"/>
          <w:b w:val="1"/>
          <w:bCs w:val="1"/>
          <w:sz w:val="34"/>
          <w:szCs w:val="34"/>
          <w:rtl w:val="0"/>
        </w:rPr>
        <w:t xml:space="preserve">第7条（検収）</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乙は、本商品の引渡しを受けた後、遅滞なく検収を行うものとする。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検収の結果、本商品に種類、品質又は数量に関する不適合がある場合、乙は、合理的期間内に甲に書面又は電磁的方法により通知するものとする。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前項の通知がなされない場合、本商品は検収に合格したものとみなす。</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pyibqic1qmg"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2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本商品が契約内容に適合しない場合、乙は、民法の定めに従い、修補、代替物の引渡し、代金減額、損害賠償又は契約解除を請求することができる。</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前項の請求は、本商品の引渡し日から〇か月以内に行うものとする。</w:t>
      </w:r>
    </w:p>
    <w:p w:rsidR="00000000" w:rsidDel="00000000" w:rsidP="00000000" w:rsidRDefault="00000000" w:rsidRPr="00000000" w14:paraId="0000002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w3w27r5g5wtg" w:id="9"/>
      <w:bookmarkEnd w:id="9"/>
      <w:r w:rsidDel="00000000" w:rsidR="00000000" w:rsidRPr="00000000">
        <w:rPr>
          <w:rFonts w:ascii="Arial Unicode MS" w:cs="Arial Unicode MS" w:eastAsia="Arial Unicode MS" w:hAnsi="Arial Unicode MS"/>
          <w:b w:val="1"/>
          <w:bCs w:val="1"/>
          <w:sz w:val="34"/>
          <w:szCs w:val="34"/>
          <w:rtl w:val="0"/>
        </w:rPr>
        <w:t xml:space="preserve">第9条（再販売および第三者への譲渡）</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乙は、本商品を自己の責任において第三者へ販売又は譲渡することができる。ただし、法令又は本契約に反する形での利用は行ってはならない。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bbrnltoykd2"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甲および乙は、本契約に関連して知り得た相手方の営業情報、技術情報その他一切の非公開情報について、第三者に開示又は漏えいしてはならない。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lg1hl94tgwsp"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i8pmg8o9ke2"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甲または乙は、相手方が本契約に違反し、相当期間を定めて是正を求めたにもかかわらず当該違反が是正されない場合、書面による通知をもって本契約の全部または一部を解除することができる。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veepcsel1dqs"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天災地変、戦争、内乱、法令の制定改廃その他当事者の合理的支配を超える事由により本契約の履行が困難となった場合、当事者はその責任を負わないものとする。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wrxu1wj9gcx6"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本契約に定めのない事項または本契約の解釈に疑義が生じた場合、甲乙は誠意をもって協議し、円満に解決を図るものとする。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gwrorggpzgfj"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本契約の成立を証するため、本書を二通作成し、甲乙記名押印のうえ、各自一通を保有する。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甲（売主）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　　　　　　　　　　　　　　印</w:t>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乙（買主）</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　　　　　　　　　　　　　　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