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5ld2bxq55wq" w:id="0"/>
      <w:bookmarkEnd w:id="0"/>
      <w:r w:rsidDel="00000000" w:rsidR="00000000" w:rsidRPr="00000000">
        <w:rPr>
          <w:rFonts w:ascii="Arial Unicode MS" w:cs="Arial Unicode MS" w:eastAsia="Arial Unicode MS" w:hAnsi="Arial Unicode MS"/>
          <w:b w:val="1"/>
          <w:bCs w:val="1"/>
          <w:sz w:val="44"/>
          <w:szCs w:val="44"/>
          <w:rtl w:val="0"/>
        </w:rPr>
        <w:t xml:space="preserve">特許権通常実施権許諾契約書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特許権について、乙に対し通常実施権を許諾することに関し、以下のとおり特許権通常実施権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gnc4rwtz1p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本契約は、甲が保有する特許権について、乙に対し、その内容及び条件を定めたうえで通常実施権を許諾し、当該特許発明の円滑かつ適正な利用を図ることを目的とする。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nshed900epp"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「本特許権」とは、別紙に記載された甲が保有する特許権及びこれに基づく特許請求の範囲に属する発明をいう。</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「本発明」とは、本特許権に係る特許発明をいう。</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「通常実施権」とは、特許法に定める通常実施権をいう。</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「実施」とは、特許法に定める実施行為の一切をいう。</w:t>
      </w:r>
    </w:p>
    <w:p w:rsidR="00000000" w:rsidDel="00000000" w:rsidP="00000000" w:rsidRDefault="00000000" w:rsidRPr="00000000" w14:paraId="0000000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1zpi8cb0rf82" w:id="3"/>
      <w:bookmarkEnd w:id="3"/>
      <w:r w:rsidDel="00000000" w:rsidR="00000000" w:rsidRPr="00000000">
        <w:rPr>
          <w:rFonts w:ascii="Arial Unicode MS" w:cs="Arial Unicode MS" w:eastAsia="Arial Unicode MS" w:hAnsi="Arial Unicode MS"/>
          <w:b w:val="1"/>
          <w:bCs w:val="1"/>
          <w:sz w:val="34"/>
          <w:szCs w:val="34"/>
          <w:rtl w:val="0"/>
        </w:rPr>
        <w:t xml:space="preserve">第3条（通常実施権の許諾）</w:t>
      </w:r>
    </w:p>
    <w:p w:rsidR="00000000" w:rsidDel="00000000" w:rsidP="00000000" w:rsidRDefault="00000000" w:rsidRPr="00000000" w14:paraId="0000001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甲は、本契約の条件に従い、乙に対し、本特許権について日本国内における非独占的かつ譲渡不能の通常実施権を許諾する。</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本通常実施権は、乙自身の事業活動のためにのみ行使することができるものとし、第三者に再許諾することはできない。</w:t>
      </w:r>
    </w:p>
    <w:p w:rsidR="00000000" w:rsidDel="00000000" w:rsidP="00000000" w:rsidRDefault="00000000" w:rsidRPr="00000000" w14:paraId="0000001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9t1ogqvwx0pu" w:id="4"/>
      <w:bookmarkEnd w:id="4"/>
      <w:r w:rsidDel="00000000" w:rsidR="00000000" w:rsidRPr="00000000">
        <w:rPr>
          <w:rFonts w:ascii="Arial Unicode MS" w:cs="Arial Unicode MS" w:eastAsia="Arial Unicode MS" w:hAnsi="Arial Unicode MS"/>
          <w:b w:val="1"/>
          <w:bCs w:val="1"/>
          <w:sz w:val="34"/>
          <w:szCs w:val="34"/>
          <w:rtl w:val="0"/>
        </w:rPr>
        <w:t xml:space="preserve">第4条（実施範囲）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乙は、本発明を、別途合意する製品又は方法の範囲内においてのみ実施するものとし、当該範囲を超えて実施してはならない。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tudujddxrjer" w:id="5"/>
      <w:bookmarkEnd w:id="5"/>
      <w:r w:rsidDel="00000000" w:rsidR="00000000" w:rsidRPr="00000000">
        <w:rPr>
          <w:rFonts w:ascii="Arial Unicode MS" w:cs="Arial Unicode MS" w:eastAsia="Arial Unicode MS" w:hAnsi="Arial Unicode MS"/>
          <w:b w:val="1"/>
          <w:bCs w:val="1"/>
          <w:sz w:val="34"/>
          <w:szCs w:val="34"/>
          <w:rtl w:val="0"/>
        </w:rPr>
        <w:t xml:space="preserve">第5条（対価）</w:t>
      </w:r>
    </w:p>
    <w:p w:rsidR="00000000" w:rsidDel="00000000" w:rsidP="00000000" w:rsidRDefault="00000000" w:rsidRPr="00000000" w14:paraId="0000001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乙は、本通常実施権の許諾の対価として、甲に対し、別途合意する実施料を、甲の指定する方法により支払うものとする。</w:t>
      </w:r>
    </w:p>
    <w:p w:rsidR="00000000" w:rsidDel="00000000" w:rsidP="00000000" w:rsidRDefault="00000000" w:rsidRPr="00000000" w14:paraId="0000001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実施料の算定方法、支払時期その他必要な事項については、別途協議のうえ書面で定める。</w:t>
      </w:r>
    </w:p>
    <w:p w:rsidR="00000000" w:rsidDel="00000000" w:rsidP="00000000" w:rsidRDefault="00000000" w:rsidRPr="00000000" w14:paraId="0000001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j8sekivz0539" w:id="6"/>
      <w:bookmarkEnd w:id="6"/>
      <w:r w:rsidDel="00000000" w:rsidR="00000000" w:rsidRPr="00000000">
        <w:rPr>
          <w:rFonts w:ascii="Arial Unicode MS" w:cs="Arial Unicode MS" w:eastAsia="Arial Unicode MS" w:hAnsi="Arial Unicode MS"/>
          <w:b w:val="1"/>
          <w:bCs w:val="1"/>
          <w:sz w:val="34"/>
          <w:szCs w:val="34"/>
          <w:rtl w:val="0"/>
        </w:rPr>
        <w:t xml:space="preserve">第6条（報告義務）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乙は、甲から求めがあった場合には、本発明の実施状況及び実施料算定に必要な事項について、合理的な範囲で報告するものとする。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qomemt7th62" w:id="7"/>
      <w:bookmarkEnd w:id="7"/>
      <w:r w:rsidDel="00000000" w:rsidR="00000000" w:rsidRPr="00000000">
        <w:rPr>
          <w:rFonts w:ascii="Arial Unicode MS" w:cs="Arial Unicode MS" w:eastAsia="Arial Unicode MS" w:hAnsi="Arial Unicode MS"/>
          <w:b w:val="1"/>
          <w:bCs w:val="1"/>
          <w:sz w:val="34"/>
          <w:szCs w:val="34"/>
          <w:rtl w:val="0"/>
        </w:rPr>
        <w:t xml:space="preserve">第7条（特許権の帰属）</w:t>
      </w:r>
    </w:p>
    <w:p w:rsidR="00000000" w:rsidDel="00000000" w:rsidP="00000000" w:rsidRDefault="00000000" w:rsidRPr="00000000" w14:paraId="0000001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本特許権に関する一切の権利は、甲に帰属するものとする。</w:t>
      </w:r>
    </w:p>
    <w:p w:rsidR="00000000" w:rsidDel="00000000" w:rsidP="00000000" w:rsidRDefault="00000000" w:rsidRPr="00000000" w14:paraId="0000001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本契約に基づく通常実施権の許諾は、本特許権の譲渡又は持分の移転を意味するものではない。</w:t>
      </w:r>
    </w:p>
    <w:p w:rsidR="00000000" w:rsidDel="00000000" w:rsidP="00000000" w:rsidRDefault="00000000" w:rsidRPr="00000000" w14:paraId="0000002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2tt4352l0eum" w:id="8"/>
      <w:bookmarkEnd w:id="8"/>
      <w:r w:rsidDel="00000000" w:rsidR="00000000" w:rsidRPr="00000000">
        <w:rPr>
          <w:rFonts w:ascii="Arial Unicode MS" w:cs="Arial Unicode MS" w:eastAsia="Arial Unicode MS" w:hAnsi="Arial Unicode MS"/>
          <w:b w:val="1"/>
          <w:bCs w:val="1"/>
          <w:sz w:val="34"/>
          <w:szCs w:val="34"/>
          <w:rtl w:val="0"/>
        </w:rPr>
        <w:t xml:space="preserve">第8条（改良発明）</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乙が本発明を実施する過程で改良又は派生的な発明を行った場合、その取扱いについては、甲乙協議のうえ、別途定めるものとする。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lorivuxnl4tc"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甲及び乙は、本契約に関連して知り得た相手方の技術情報、営業情報その他一切の非公開情報について、第三者に開示又は漏えいしてはならない。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b4esl36x2itc" w:id="10"/>
      <w:bookmarkEnd w:id="10"/>
      <w:r w:rsidDel="00000000" w:rsidR="00000000" w:rsidRPr="00000000">
        <w:rPr>
          <w:rFonts w:ascii="Arial Unicode MS" w:cs="Arial Unicode MS" w:eastAsia="Arial Unicode MS" w:hAnsi="Arial Unicode MS"/>
          <w:b w:val="1"/>
          <w:bCs w:val="1"/>
          <w:sz w:val="34"/>
          <w:szCs w:val="34"/>
          <w:rtl w:val="0"/>
        </w:rPr>
        <w:t xml:space="preserve">第10条（権利侵害への対応）</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本発明の実施に関し、第三者から特許権侵害等の主張がなされた場合には、甲乙は速やかに協議し、誠意をもって対応するものとする。</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当該対応に要する費用及び責任の分担については、協議のうえ決定する。</w:t>
      </w:r>
    </w:p>
    <w:p w:rsidR="00000000" w:rsidDel="00000000" w:rsidP="00000000" w:rsidRDefault="00000000" w:rsidRPr="00000000" w14:paraId="0000002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bmftebuz7r1q"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本契約の有効期間は、本契約締結日から本特許権の存続期間満了日までとする。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i313wna6cd2v"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sudat1qjdjd0"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甲又は乙は、本契約に違反し、相手方に損害を与えた場合には、当該損害を賠償する責任を負うものとする。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71cavn8isjbu" w:id="14"/>
      <w:bookmarkEnd w:id="14"/>
      <w:r w:rsidDel="00000000" w:rsidR="00000000" w:rsidRPr="00000000">
        <w:rPr>
          <w:rFonts w:ascii="Arial Unicode MS" w:cs="Arial Unicode MS" w:eastAsia="Arial Unicode MS" w:hAnsi="Arial Unicode MS"/>
          <w:b w:val="1"/>
          <w:bCs w:val="1"/>
          <w:sz w:val="34"/>
          <w:szCs w:val="34"/>
          <w:rtl w:val="0"/>
        </w:rPr>
        <w:t xml:space="preserve">第14条（譲渡禁止）</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乙は、甲の書面による事前の承諾なく、本契約上の地位又は権利義務の全部又は一部を第三者に譲渡又は承継させてはならない。</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5507jg316jzb"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mdyseee532k2"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