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6zbj1epcxcol" w:id="0"/>
      <w:bookmarkEnd w:id="0"/>
      <w:r w:rsidDel="00000000" w:rsidR="00000000" w:rsidRPr="00000000">
        <w:rPr>
          <w:rFonts w:ascii="Arial Unicode MS" w:cs="Arial Unicode MS" w:eastAsia="Arial Unicode MS" w:hAnsi="Arial Unicode MS"/>
          <w:b w:val="1"/>
          <w:bCs w:val="1"/>
          <w:sz w:val="44"/>
          <w:szCs w:val="44"/>
          <w:rtl w:val="0"/>
        </w:rPr>
        <w:t xml:space="preserve">特許専用実施権許諾契約書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保有する特許権について、乙に対し専用実施権を許諾することに関し、次のとおり特許専用実施権許諾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b3q1wlfnkx6t"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本契約は、甲が保有する特許権について、乙に対し特許法に基づく専用実施権を許諾し、当該特許発明の実施及び事業化を円滑に行うことを目的とする。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u85zvsmi9tyz"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本契約において使用する用語の定義は、次のとおりとする。</w:t>
        <w:br w:type="textWrapping"/>
        <w:t xml:space="preserve">1 「本特許権」とは、別紙1に記載された特許権及びこれに基づく特許を受ける権利をいう。</w:t>
        <w:br w:type="textWrapping"/>
        <w:t xml:space="preserve">2 「本特許発明」とは、本特許権に係る発明をいう。</w:t>
        <w:br w:type="textWrapping"/>
        <w:t xml:space="preserve">3 「専用実施権」とは、特許法第77条に定める専用実施権をいう。</w:t>
        <w:br w:type="textWrapping"/>
        <w:t xml:space="preserve">4 「実施」とは、特許法第2条第3項に定める行為をいう。</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6p1gdzpmk452"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第3条（専用実施権の許諾）</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甲は、乙に対し、本契約の条件に従い、本特許権について日本国内における専用実施権を許諾する。</w:t>
        <w:br w:type="textWrapping"/>
        <w:t xml:space="preserve">2 乙は、本特許権について、甲を含む第三者に対し、当該範囲内での実施を排除できる権利を有する。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v46klg6ftk8g"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第4条（実施範囲）</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乙が専用実施権を行使できる範囲は、次の各号に定めるとおりとする。</w:t>
        <w:br w:type="textWrapping"/>
        <w:t xml:space="preserve">1 実施地域：日本国内</w:t>
        <w:br w:type="textWrapping"/>
        <w:t xml:space="preserve">2 実施内容：本特許発明の製造、使用、販売、譲渡、貸渡し、輸出入</w:t>
        <w:br w:type="textWrapping"/>
        <w:t xml:space="preserve">3 実施対象製品：別紙2に定める製品</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edhlh25u1i95"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第5条（対価）</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乙は、甲に対し、本契約に基づく専用実施権許諾の対価として、次のいずれか又は双方を支払うものとする。</w:t>
        <w:br w:type="textWrapping"/>
        <w:t xml:space="preserve">1 一時金として金●●円</w:t>
        <w:br w:type="textWrapping"/>
        <w:t xml:space="preserve">2 実施により得られた売上高の●％に相当するロイヤルティ</w:t>
        <w:br w:type="textWrapping"/>
        <w:t xml:space="preserve">2 前項の支払条件、支払方法及び支払期日は、別紙3に定めるとおりとする。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vrua6puw7h0d"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第6条（登録）</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甲及び乙は、本契約に基づく専用実施権について、特許庁への設定登録を行うものとし、その手続に協力する。</w:t>
        <w:br w:type="textWrapping"/>
        <w:t xml:space="preserve">2 登録に要する費用は、別途協議の上、定めるものとする。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55o9lxy7pbzr"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第7条（改良発明）</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乙が本特許発明に関連して改良発明を行った場合、その取扱い及び権利帰属については、甲乙協議の上、別途書面で定めるものとする。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1dmqbsstwek"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第8条（権利維持）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甲は、本特許権を有効に存続させるため、特許料の納付その他必要な手続きを適切に行うものとする。</w:t>
        <w:br w:type="textWrapping"/>
        <w:t xml:space="preserve">2 甲が前項の義務を履行しない場合、乙は、自己の判断により当該費用を負担し、甲に代わって手続きを行うことができる。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b3tbxtywvuwm"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第9条（保証及び非保証）</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甲は、本特許権が第三者の権利を侵害しないこと、及び本特許発明が乙の事業目的に適合することについて、明示又は黙示を問わず、何ら保証しない。</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lgsy6anr5rqj"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第10条（第三者からの権利侵害主張）</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本特許発明の実施に関し、第三者から権利侵害の主張がなされた場合、甲乙は誠意をもって協議し、その対応を決定するものとする。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4fy8zjxxsg1k"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第11条（秘密保持）</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本契約に関連して知り得た相手方の技術情報、営業情報その他一切の非公開情報について、第三者に開示又は漏えいしてはならない。</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5meyj9ytcelq"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第12条（契約期間）</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本契約の有効期間は、本契約締結日から本特許権の存続期間満了日までとする。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7y7asy9v3rkc"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第13条（解除）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甲又は乙は、相手方が本契約に違反し、相当期間を定めて是正を求めてもなお当該違反が是正されない場合には、本契約の全部又は一部を解除することができる。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n0rqlz8ymyx6"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本契約に関連して相手方に損害を与えた場合、当該当事者は、相手方に対し、通常かつ直接の損害に限り、賠償責任を負うものとする。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8fslg3rupejb"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本契約に定めのない事項又は本契約の解釈に疑義が生じた場合には、甲乙誠意をもって協議し、解決するものとする。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u7orpjpfy1t1" w:id="16"/>
      <w:bookmarkEnd w:id="16"/>
      <w:r w:rsidDel="00000000" w:rsidR="00000000" w:rsidRPr="00000000">
        <w:rPr>
          <w:rFonts w:ascii="Arial Unicode MS" w:cs="Arial Unicode MS" w:eastAsia="Arial Unicode MS" w:hAnsi="Arial Unicode MS"/>
          <w:b w:val="1"/>
          <w:bCs w:val="1"/>
          <w:color w:val="000000"/>
          <w:sz w:val="26"/>
          <w:szCs w:val="26"/>
          <w:rtl w:val="0"/>
        </w:rPr>
        <w:t xml:space="preserve">第16条（準拠法及び管轄）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本契約締結の証として、本書二通を作成し、甲乙記名押印の上、各自一通を保有する。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