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dw72bgjniy7" w:id="0"/>
      <w:bookmarkEnd w:id="0"/>
      <w:r w:rsidDel="00000000" w:rsidR="00000000" w:rsidRPr="00000000">
        <w:rPr>
          <w:rFonts w:ascii="Arial Unicode MS" w:cs="Arial Unicode MS" w:eastAsia="Arial Unicode MS" w:hAnsi="Arial Unicode MS"/>
          <w:b w:val="1"/>
          <w:bCs w:val="1"/>
          <w:sz w:val="44"/>
          <w:szCs w:val="44"/>
          <w:rtl w:val="0"/>
        </w:rPr>
        <w:t xml:space="preserve">相続財産等承継業務委託契約書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とは、相続に関する財産その他の権利義務の承継に関する業務の委託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yxbe6q84yqk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本契約は、甲が相続により取得又は取得予定の財産その他の権利義務について、その承継及び整理に関する業務を乙に委託し、乙がこれを受託する条件を定めることを目的とする。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x6970v8whc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乙が本契約に基づき行う業務（以下「本業務」という。）は、次の各号に定める内容とする。</w:t>
        <w:br w:type="textWrapping"/>
        <w:t xml:space="preserve">(1) 相続財産及び相続関係の調査及び整理</w:t>
        <w:br w:type="textWrapping"/>
        <w:t xml:space="preserve">(2) 相続財産目録その他承継に必要な書類の作成補助</w:t>
        <w:br w:type="textWrapping"/>
        <w:t xml:space="preserve">(3) 金融機関、行政機関その他関係先への手続に関する連絡及び補助</w:t>
        <w:br w:type="textWrapping"/>
        <w:t xml:space="preserve">(4) 相続財産の承継手続に付随する事務的業務</w:t>
        <w:br w:type="textWrapping"/>
        <w:t xml:space="preserve">(5) 前各号に付随又は関連する業務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乙は、法律行為、税務申告、登記申請その他法令により資格者のみが行うことを許される業務については、自ら行わず、必要に応じて甲に対し専門家の利用を助言するものとする。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rkxnjev8ju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乙は、善良なる管理者の注意をもって、本業務を誠実に遂行するものとする。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z6x3n3ieqa1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本業務に対する報酬は、別途甲乙協議のうえ書面で定めるものとする。</w:t>
        <w:br w:type="textWrapping"/>
        <w:t xml:space="preserve">2　報酬には、本業務遂行に通常必要な事務費用を含むものとし、特別な費用が発生する場合には、事前に甲の承諾を得るものとする。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aq29khar82q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本業務の遂行に必要な実費（交通費、郵送費、手数料等）は、甲の負担とする。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vikz0bovx3n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第6条（資料の提供及び協力）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甲は、本業務の遂行に必要な資料及び情報を、自己の責任において正確かつ速やかに乙に提供するものとし、乙の求めに応じて合理的な範囲で協力するものとする。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d5ct44j9to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乙は、本契約又は本業務に関連して知り得た甲及び関係者の個人情報、財産情報その他一切の非公開情報を、第三者に開示又は漏えいしてはならない。</w:t>
        <w:br w:type="textWrapping"/>
        <w:t xml:space="preserve">2　本条の規定は、本契約終了後も有効に存続する。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vdhtqvy4c5l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第8条（第三者の利用）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乙は、本業務の一部を第三者に委託する場合には、事前に甲の承諾を得るものとし、当該第三者の行為について一切の責任を負うものとする。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mij2xzz0vhw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乙は、本業務が一定の結果を保証するものではないことを、甲はあらかじめ了承する。</w:t>
        <w:br w:type="textWrapping"/>
        <w:t xml:space="preserve">2　乙の責に帰すべき事由により甲に損害が生じた場合における乙の賠償責任は、通常かつ直接の損害に限られるものとする。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2db3m66740x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本契約の有効期間は、●●年●月●日から本業務完了日までとする。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jvpj0ikxkuzy"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m3il4usp3yog"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甲及び乙は、自己又は関係者が反社会的勢力に該当しないことを表明し、将来にわたってもこれに該当しないことを保証する。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4627d52pbfi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a1kv97ulhxbi"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