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4hrl01jdv7jc" w:id="0"/>
      <w:bookmarkEnd w:id="0"/>
      <w:r w:rsidDel="00000000" w:rsidR="00000000" w:rsidRPr="00000000">
        <w:rPr>
          <w:rFonts w:ascii="Arial Unicode MS" w:cs="Arial Unicode MS" w:eastAsia="Arial Unicode MS" w:hAnsi="Arial Unicode MS"/>
          <w:b w:val="1"/>
          <w:bCs w:val="1"/>
          <w:sz w:val="44"/>
          <w:szCs w:val="44"/>
          <w:rtl w:val="0"/>
        </w:rPr>
        <w:t xml:space="preserve">募集株式の総数引受契約書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●●株式会社（以下「甲」という。）と、●●（以下「乙」という。）は、甲が発行する募集株式の総数引受けに関し、以下のとおり契約（以下「本契約」という。）を締結する。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tdsrzw2l65lj"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本契約は、会社法に基づき、甲が発行する募集株式のすべてを乙が引き受けることについて、その条件および当事者間の権利義務関係を定めることを目的とする。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r1n95g111xg0"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第2条（募集株式の内容）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甲が本契約に基づき発行する募集株式の内容は、次のとおりとする。</w:t>
      </w:r>
    </w:p>
    <w:p w:rsidR="00000000" w:rsidDel="00000000" w:rsidP="00000000" w:rsidRDefault="00000000" w:rsidRPr="00000000" w14:paraId="0000000A">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株式の種類：普通株式</w:t>
      </w:r>
    </w:p>
    <w:p w:rsidR="00000000" w:rsidDel="00000000" w:rsidP="00000000" w:rsidRDefault="00000000" w:rsidRPr="00000000" w14:paraId="0000000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発行株式数：●●株</w:t>
      </w:r>
    </w:p>
    <w:p w:rsidR="00000000" w:rsidDel="00000000" w:rsidP="00000000" w:rsidRDefault="00000000" w:rsidRPr="00000000" w14:paraId="0000000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払込金額：1株につき金●●円</w:t>
      </w:r>
    </w:p>
    <w:p w:rsidR="00000000" w:rsidDel="00000000" w:rsidP="00000000" w:rsidRDefault="00000000" w:rsidRPr="00000000" w14:paraId="0000000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払込金額の総額：金●●円</w:t>
      </w:r>
    </w:p>
    <w:p w:rsidR="00000000" w:rsidDel="00000000" w:rsidP="00000000" w:rsidRDefault="00000000" w:rsidRPr="00000000" w14:paraId="0000000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払込期日：●●年●月●日</w:t>
      </w:r>
    </w:p>
    <w:p w:rsidR="00000000" w:rsidDel="00000000" w:rsidP="00000000" w:rsidRDefault="00000000" w:rsidRPr="00000000" w14:paraId="0000000F">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払込取扱場所：甲が別途指定する金融機関口座</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wclgdnyv5mg7"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第3条（総数引受け）</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乙は、前条に定める募集株式のすべてを引き受け、払込期日までに払込金額の総額を、甲の指定する方法により払い込むものとする。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tqwq9rm0yp3w"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第4条（割当ておよび株主となる時期）</w:t>
      </w:r>
    </w:p>
    <w:p w:rsidR="00000000" w:rsidDel="00000000" w:rsidP="00000000" w:rsidRDefault="00000000" w:rsidRPr="00000000" w14:paraId="00000015">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甲は、払込期日における乙の払込みを条件として、当該募集株式のすべてを乙に割り当てるものとする。</w:t>
      </w:r>
    </w:p>
    <w:p w:rsidR="00000000" w:rsidDel="00000000" w:rsidP="00000000" w:rsidRDefault="00000000" w:rsidRPr="00000000" w14:paraId="00000016">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乙は、会社法の規定に従い、払込期日において当該募集株式に係る株主となる。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eom6ixwnev5"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第5条（払込みの不履行）</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乙が正当な理由なく払込期日までに払込みを行わない場合、乙は、会社法その他の法令に基づき、引受人としての地位を失うものとする。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hx4srsgl1up9"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第6条（表明および保証）</w:t>
      </w:r>
    </w:p>
    <w:p w:rsidR="00000000" w:rsidDel="00000000" w:rsidP="00000000" w:rsidRDefault="00000000" w:rsidRPr="00000000" w14:paraId="0000001C">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甲は、乙に対し、本契約締結日および払込期日において、次の事項が真実かつ正確であることを表明し、保証する。</w:t>
        <w:br w:type="textWrapping"/>
        <w:t xml:space="preserve">(1) 甲が適法に設立され、有効に存続する株式会社であること</w:t>
        <w:br w:type="textWrapping"/>
        <w:t xml:space="preserve">(2) 本契約の締結および履行が、法令および定款に違反しないこと</w:t>
      </w:r>
    </w:p>
    <w:p w:rsidR="00000000" w:rsidDel="00000000" w:rsidP="00000000" w:rsidRDefault="00000000" w:rsidRPr="00000000" w14:paraId="0000001D">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乙は、甲に対し、払込金額を適法かつ確実に払い込む能力を有することを表明し、保証する。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tsryiq5vo2b0"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第7条（前提条件）</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本契約に基づく募集株式の発行および引受けは、次の条件がすべて満たされることを前提とする。</w:t>
      </w:r>
    </w:p>
    <w:p w:rsidR="00000000" w:rsidDel="00000000" w:rsidP="00000000" w:rsidRDefault="00000000" w:rsidRPr="00000000" w14:paraId="00000021">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甲において、募集株式の発行に必要な機関決定が適法に行われていること</w:t>
      </w:r>
    </w:p>
    <w:p w:rsidR="00000000" w:rsidDel="00000000" w:rsidP="00000000" w:rsidRDefault="00000000" w:rsidRPr="00000000" w14:paraId="00000022">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本契約の締結および履行に関し、法令上必要な手続が完了していること</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nw0whpt9qt2o"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第8条（秘密保持）</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甲および乙は、本契約の締結および履行に関連して知り得た相手方の非公開情報について、第三者に開示または漏えいしてはならない。ただし、法令に基づき開示を求められた場合は、この限りでない。</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5qix8erimixy"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第9条（譲渡禁止）</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乙は、本契約上の地位または本契約に基づく権利義務の全部または一部を、甲の事前の書面による承諾なく第三者に譲渡または担保に供してはならない。</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bCs w:val="1"/>
          <w:color w:val="000000"/>
          <w:sz w:val="26"/>
          <w:szCs w:val="26"/>
        </w:rPr>
      </w:pPr>
      <w:bookmarkStart w:colFirst="0" w:colLast="0" w:name="_ew4e0idyk5nh"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第10条（損害賠償）</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甲または乙は、本契約に違反し、相手方に損害を与えた場合には、その損害を賠償する責任を負うものとする。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htkh85l8qhpk"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本契約に定めのない事項または本契約の解釈に疑義が生じた場合には、甲および乙は、誠意をもって協議し、円満な解決を図るものとする。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b w:val="1"/>
          <w:bCs w:val="1"/>
          <w:color w:val="000000"/>
          <w:sz w:val="26"/>
          <w:szCs w:val="26"/>
        </w:rPr>
      </w:pPr>
      <w:bookmarkStart w:colFirst="0" w:colLast="0" w:name="_b570nmikxz7e"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第12条（準拠法および管轄）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本契約の成立を証するため、本書2通を作成し、甲乙記名押印の上、各自1通を保有する。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氏名（名称）：</w:t>
      </w:r>
    </w:p>
    <w:p w:rsidR="00000000" w:rsidDel="00000000" w:rsidP="00000000" w:rsidRDefault="00000000" w:rsidRPr="00000000" w14:paraId="0000003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