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ioklksn7u37" w:id="0"/>
      <w:bookmarkEnd w:id="0"/>
      <w:r w:rsidDel="00000000" w:rsidR="00000000" w:rsidRPr="00000000">
        <w:rPr>
          <w:rFonts w:ascii="Arial Unicode MS" w:cs="Arial Unicode MS" w:eastAsia="Arial Unicode MS" w:hAnsi="Arial Unicode MS"/>
          <w:b w:val="1"/>
          <w:bCs w:val="1"/>
          <w:sz w:val="44"/>
          <w:szCs w:val="44"/>
          <w:rtl w:val="0"/>
        </w:rPr>
        <w:t xml:space="preserve">店舗管理業務委託契約書（本部主導運営型）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方針を主導する店舗の管理業務について、次のとおり店舗管理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orl6nypn8r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本契約は、甲が指定する店舗（以下「本店舗」という。）の運営方針に基づき、乙に対して店舗管理業務を委託し、その内容及び条件を明確に定めることを目的とする。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vvnbvy8zfe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甲は、次の各号に定める業務（以下「本業務」という。）を乙に委託し、乙はこれを受託する。</w:t>
        <w:br w:type="textWrapping"/>
        <w:t xml:space="preserve">(1) 本店舗の日常的な店舗管理業務</w:t>
        <w:br w:type="textWrapping"/>
        <w:t xml:space="preserve">(2) スタッフの勤怠管理、教育及び指導</w:t>
        <w:br w:type="textWrapping"/>
        <w:t xml:space="preserve">(3) 接客、販売、サービス提供に関する業務</w:t>
        <w:br w:type="textWrapping"/>
        <w:t xml:space="preserve">(4) 清掃、衛生管理及び設備管理</w:t>
        <w:br w:type="textWrapping"/>
        <w:t xml:space="preserve">(5) 売上報告、業務報告その他甲が指定する報告業務</w:t>
        <w:br w:type="textWrapping"/>
        <w:t xml:space="preserve">(6) その他、甲が本店舗運営上必要と判断し指示する業務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本業務の具体的内容及び運営方法については、甲が別途定める運営マニュアル、指示書、通達等（以下「運営ルール」という。）に従うものとする。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984u8iwipqr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第3条（運営方針及び指揮命令）</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本店舗の経営方針、価格設定、サービス内容、営業方針その他運営に関する最終的な決定権は、すべて甲に帰属する。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乙は、本業務の遂行にあたり、甲の指示及び運営ルールを遵守しなければならない。</w:t>
      </w:r>
    </w:p>
    <w:p w:rsidR="00000000" w:rsidDel="00000000" w:rsidP="00000000" w:rsidRDefault="00000000" w:rsidRPr="00000000" w14:paraId="0000000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甲は、必要に応じて乙に対し業務内容の変更、改善、是正を指示することができ、乙は合理的な範囲でこれに従うものとする。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ek698k2nij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乙は、本業務の全部又は一部を第三者に再委託してはならない。ただし、甲が事前に書面で承諾した場合は、この限りでない。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h5z20rqbi2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乙は、甲に対し、売上状況、業務遂行状況、クレーム、事故その他甲が求める事項について、甲の指定する方法及び頻度で報告を行うものとする。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klu1w43wm8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第6条（委託料）</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甲は、乙に対し、本業務の対価として、別途合意した委託料を支払うものとする。</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委託料の金額、支払方法及び支払時期については、別途書面により定めるものとする。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8fqq0xlrs0l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本業務の遂行に必要な費用の負担区分については、甲乙協議の上、別途定めるものとする。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sw3y9vd7or5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乙は、本業務に関連して知り得た甲及び本店舗に関する一切の非公開情報を、第三者に開示又は漏えいしてはならない。</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1y2cb2m4e6x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本業務の遂行過程で生じたノウハウ、資料、成果物等に関する知的財産権は、すべて甲に帰属するものとする。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21f3g96rtwm7"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乙が本契約に違反し、甲に損害を与えた場合、乙は、甲に生じた通常かつ直接の損害を賠償する責任を負うものとする。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70ld84yaqv1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契約期間満了日の1か月前までに、甲乙いずれからも書面による解約の意思表示がない場合、本契約は同一条件にて1年間自動更新されるものとする。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i1g3ms5sbpt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5h5vbeb2rwf3"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本契約終了後、乙は、本店舗に関する資料、データその他甲の指示する物を速やかに返還又は廃棄するものとする。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t2vkcjy86xs"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n2qf70sodwjj"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