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b2cgwteys77" w:id="0"/>
      <w:bookmarkEnd w:id="0"/>
      <w:r w:rsidDel="00000000" w:rsidR="00000000" w:rsidRPr="00000000">
        <w:rPr>
          <w:rFonts w:ascii="Arial Unicode MS" w:cs="Arial Unicode MS" w:eastAsia="Arial Unicode MS" w:hAnsi="Arial Unicode MS"/>
          <w:b w:val="1"/>
          <w:bCs w:val="1"/>
          <w:sz w:val="44"/>
          <w:szCs w:val="44"/>
          <w:rtl w:val="0"/>
        </w:rPr>
        <w:t xml:space="preserve">パーソナルセッション同意書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個別のコンサルティング、カウンセリング、コーチング、セッション、鑑定、指導、アドバイスその他これらに類する個別対応型サービス（以下「本セッション」という。）を提供する者（以下「提供者」という。）と、本セッションを受ける者（以下「利用者」という。）との間において、本セッションの利用条件等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hs7mwurrx0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本同意書は、利用者が提供者による本セッションを自己の判断と責任において利用することにつき、その内容、性質、限界及び責任範囲等を理解し、これに同意することを確認するものである。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mwdui3pmfd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第2条（セッション内容の性質）</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本セッションは、利用者の状況や希望に基づき、提供者の知識、経験、見解等をもとに助言又は情報提供を行うものであり、特定の成果、効果又は結果を保証するものではない。</w:t>
        <w:br w:type="textWrapping"/>
        <w:t xml:space="preserve">2　本セッションは、医療行為、診断、治療、処方、法律行為、税務判断その他専門資格を要する業務に該当するものではなく、これらに代替するものでもない。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gqo2qbmvl8y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第3条（自己責任の原則）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利用者は、本セッションの内容を参考情報の一つとして扱い、最終的な判断及び行動はすべて自己の責任において行うものとする。</w:t>
        <w:br w:type="textWrapping"/>
        <w:t xml:space="preserve">2　本セッションの内容を利用したこと、又は利用しなかったことにより生じたいかなる結果についても、提供者は責任を負わない。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rhapw0hagc0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第4条（効果・結果に関する非保証）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提供者は、本セッションにより、利用者の心身の状態、経済状況、人間関係、仕事、生活その他一切の事項について、改善、成功、解決等の結果が生じることを保証しない。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qomcrsvkzr6e"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第5条（体調・状態に関する申告）</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利用者は、本セッションを受けるにあたり、自己の心身の状態について必要な範囲で正確に申告するものとする。</w:t>
        <w:br w:type="textWrapping"/>
        <w:t xml:space="preserve">2　利用者は、体調不良、精神的な不調、通院中又は治療中である場合には、本セッションの利用が適切であるかを自ら判断し、必要に応じて医師等の専門家に相談するものとする。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gg2jci3b0pi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第6条（免責事項）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本セッションの実施中又は実施後に、利用者に精神的、身体的、経済的その他の不利益又は損害が生じた場合であっても、提供者の故意又は重過失による場合を除き、提供者は一切の責任を負わない。</w:t>
        <w:br w:type="textWrapping"/>
        <w:t xml:space="preserve">2　通信環境、機器の不具合、外部サービスの障害その他提供者の管理外の事由により本セッションが中断又は実施できなかった場合についても、提供者は責任を負わない。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jvbrzn16s80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第7条（秘密情報・プライバシー）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本セッションにおいて利用者が提供した個人情報及び私的な情報について、提供者は第三者に開示又は漏えいしないものとする。</w:t>
        <w:br w:type="textWrapping"/>
        <w:t xml:space="preserve">2　ただし、法令に基づく場合、又は生命、身体に重大な危険が及ぶおそれがあると合理的に判断される場合には、この限りではない。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vhsep7yprse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利用者は、本セッションに関連して、以下の行為を行ってはならない。</w:t>
        <w:br w:type="textWrapping"/>
        <w:t xml:space="preserve">(1)　本セッション内容の録音、録画、複製、転載、公開（提供者の事前承諾がある場合を除く。）</w:t>
        <w:br w:type="textWrapping"/>
        <w:t xml:space="preserve">(2)　提供者又は第三者の権利、名誉、信用を侵害する行為</w:t>
        <w:br w:type="textWrapping"/>
        <w:t xml:space="preserve">(3)　本セッションの円滑な実施を妨げる行為</w:t>
        <w:br w:type="textWrapping"/>
        <w:t xml:space="preserve">(4)　法令又は公序良俗に反する行為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e3fpwbhwg3m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本セッションにおいて提供される資料、説明内容、ノウハウ、表現等に関する著作権その他の知的財産権は、提供者に帰属する。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r71eqt3vie5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第10条（同意の成立）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利用者は、本同意書の内容を十分に理解し、そのすべてに同意した上で、本セッションを申し込むものとし、申込み又は受講をもって本同意が成立したものとする。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g1vcpuq9nbob"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本同意書は日本法を準拠法とし、本セッションに関連して生じた紛争については、提供者の所在地を管轄する地方裁判所を第一審の専属的合意管轄裁判所とする。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