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sr7yedro1ls" w:id="0"/>
      <w:bookmarkEnd w:id="0"/>
      <w:r w:rsidDel="00000000" w:rsidR="00000000" w:rsidRPr="00000000">
        <w:rPr>
          <w:rFonts w:ascii="Arial Unicode MS" w:cs="Arial Unicode MS" w:eastAsia="Arial Unicode MS" w:hAnsi="Arial Unicode MS"/>
          <w:b w:val="1"/>
          <w:bCs w:val="1"/>
          <w:sz w:val="44"/>
          <w:szCs w:val="44"/>
          <w:rtl w:val="0"/>
        </w:rPr>
        <w:t xml:space="preserve">意匠権通常実施権許諾契約書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という。）とは、甲が保有する意匠権について、乙に対し通常実施権を許諾することに関し、以下のとおり意匠権通常実施権許諾契約（以下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afw4oven9va"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本契約は、甲が保有する意匠権について、乙が当該意匠を用いた製品の製造、販売その他の事業活動を行うことを目的として、甲が乙に対し通常実施権を許諾する条件を定めることを目的とする。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5qfxeg1esya"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本意匠権 とは、甲が日本国内において保有する別紙1記載の意匠権及びこれに基づく関連意匠をいう。</w:t>
        <w:br w:type="textWrapping"/>
        <w:t xml:space="preserve">2 本実施 とは、本意匠権に係る意匠を用いた製品の製造、使用、譲渡、貸渡し、輸出入及びこれらの申出をいう。</w:t>
        <w:br w:type="textWrapping"/>
        <w:t xml:space="preserve">3 本製品 とは、本実施の対象となる、別紙2記載の製品をいう。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64l8onthugj" w:id="3"/>
      <w:bookmarkEnd w:id="3"/>
      <w:r w:rsidDel="00000000" w:rsidR="00000000" w:rsidRPr="00000000">
        <w:rPr>
          <w:rFonts w:ascii="Arial Unicode MS" w:cs="Arial Unicode MS" w:eastAsia="Arial Unicode MS" w:hAnsi="Arial Unicode MS"/>
          <w:b w:val="1"/>
          <w:bCs w:val="1"/>
          <w:sz w:val="34"/>
          <w:szCs w:val="34"/>
          <w:rtl w:val="0"/>
        </w:rPr>
        <w:t xml:space="preserve">第3条（通常実施権の許諾）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甲は、乙に対し、本契約の条件に従い、本意匠権について、日本国内における非独占的な通常実施権を許諾する。</w:t>
        <w:br w:type="textWrapping"/>
        <w:t xml:space="preserve">2 本契約に基づく通常実施権は、第三者に対して再許諾することはできないものとする。ただし、甲が書面により事前に承諾した場合はこの限りでない。</w:t>
        <w:br w:type="textWrapping"/>
        <w:t xml:space="preserve">3 本契約は、本意匠権の譲渡を意味するものではなく、本意匠権の帰属は引き続き甲に留保される。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2k19xh3fzhcy" w:id="4"/>
      <w:bookmarkEnd w:id="4"/>
      <w:r w:rsidDel="00000000" w:rsidR="00000000" w:rsidRPr="00000000">
        <w:rPr>
          <w:rFonts w:ascii="Arial Unicode MS" w:cs="Arial Unicode MS" w:eastAsia="Arial Unicode MS" w:hAnsi="Arial Unicode MS"/>
          <w:b w:val="1"/>
          <w:bCs w:val="1"/>
          <w:sz w:val="34"/>
          <w:szCs w:val="34"/>
          <w:rtl w:val="0"/>
        </w:rPr>
        <w:t xml:space="preserve">第4条（実施条件）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乙は、本意匠権を、本製品にのみ使用するものとし、その他の用途に使用してはならない。</w:t>
        <w:br w:type="textWrapping"/>
        <w:t xml:space="preserve">2 乙は、本製品の品質及び意匠の信用を害するおそれのある態様で本意匠権を使用してはならない。</w:t>
        <w:br w:type="textWrapping"/>
        <w:t xml:space="preserve">3 乙は、本製品に関し、甲の意匠権表示に関する指示がある場合には、これに従うものとする。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pPr>
      <w:bookmarkStart w:colFirst="0" w:colLast="0" w:name="_ne3mo5fskyps" w:id="5"/>
      <w:bookmarkEnd w:id="5"/>
      <w:r w:rsidDel="00000000" w:rsidR="00000000" w:rsidRPr="00000000">
        <w:rPr>
          <w:rFonts w:ascii="Arial Unicode MS" w:cs="Arial Unicode MS" w:eastAsia="Arial Unicode MS" w:hAnsi="Arial Unicode MS"/>
          <w:b w:val="1"/>
          <w:bCs w:val="1"/>
          <w:sz w:val="34"/>
          <w:szCs w:val="34"/>
          <w:rtl w:val="0"/>
        </w:rPr>
        <w:t xml:space="preserve">第5条（対価）</w: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乙は、本契約に基づく通常実施権の許諾の対価として、甲に対し、別紙3に定める実施料を支払うものとする。</w:t>
        <w:br w:type="textWrapping"/>
        <w:t xml:space="preserve">2 実施料の支払方法、支払期限及び支払条件については、別紙3の定めに従うものとする。</w:t>
        <w:br w:type="textWrapping"/>
        <w:t xml:space="preserve">3 支払に要する振込手数料は、乙の負担とする。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y0eldgh59rr" w:id="6"/>
      <w:bookmarkEnd w:id="6"/>
      <w:r w:rsidDel="00000000" w:rsidR="00000000" w:rsidRPr="00000000">
        <w:rPr>
          <w:rFonts w:ascii="Arial Unicode MS" w:cs="Arial Unicode MS" w:eastAsia="Arial Unicode MS" w:hAnsi="Arial Unicode MS"/>
          <w:b w:val="1"/>
          <w:bCs w:val="1"/>
          <w:sz w:val="34"/>
          <w:szCs w:val="34"/>
          <w:rtl w:val="0"/>
        </w:rPr>
        <w:t xml:space="preserve">第6条（報告義務）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乙は、甲から合理的な範囲で求められた場合には、本製品の製造数量、販売数量その他本実施の状況について、書面又は電磁的方法により報告するものとする。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vvgdwhfllc2" w:id="7"/>
      <w:bookmarkEnd w:id="7"/>
      <w:r w:rsidDel="00000000" w:rsidR="00000000" w:rsidRPr="00000000">
        <w:rPr>
          <w:rFonts w:ascii="Arial Unicode MS" w:cs="Arial Unicode MS" w:eastAsia="Arial Unicode MS" w:hAnsi="Arial Unicode MS"/>
          <w:b w:val="1"/>
          <w:bCs w:val="1"/>
          <w:sz w:val="34"/>
          <w:szCs w:val="34"/>
          <w:rtl w:val="0"/>
        </w:rPr>
        <w:t xml:space="preserve">第7条（権利侵害への対応）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本意匠権に関し、第三者による侵害又は侵害のおそれが生じた場合、甲及び乙は、速やかに相互に通知するものとする。</w:t>
        <w:br w:type="textWrapping"/>
        <w:t xml:space="preserve">2 当該侵害に対する対応方針については、甲が主体となって判断するものとし、乙は合理的な範囲で協力する。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1b7blw7k79bo"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について、第三者に開示又は漏えいしてはならない。ただし、法令に基づき開示が義務付けられる場合はこの限りで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6ihv6iy65i8j"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本契約の有効期間は、●●年●月●日から●●年●月●日までの●年間とする。</w:t>
        <w:br w:type="textWrapping"/>
        <w:t xml:space="preserve">2 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yh289zflk8ri"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sjgx7n8x5h59" w:id="11"/>
      <w:bookmarkEnd w:id="11"/>
      <w:r w:rsidDel="00000000" w:rsidR="00000000" w:rsidRPr="00000000">
        <w:rPr>
          <w:rFonts w:ascii="Arial Unicode MS" w:cs="Arial Unicode MS" w:eastAsia="Arial Unicode MS" w:hAnsi="Arial Unicode MS"/>
          <w:b w:val="1"/>
          <w:bCs w:val="1"/>
          <w:sz w:val="34"/>
          <w:szCs w:val="34"/>
          <w:rtl w:val="0"/>
        </w:rPr>
        <w:t xml:space="preserve">第11条（契約終了後の措置）</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本契約が終了した場合、乙は、本意匠権を用いた本製品の製造及び販売を速やかに中止するものとする。ただし、甲が書面により承諾した場合はこの限りでない。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z22iz4i722rq"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甲又は乙は、本契約に違反し、相手方に損害を与えた場合には、当該損害を賠償する責任を負う。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wu4ze1htimuw"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本契約に定めのない事項又は本契約の解釈に疑義が生じた場合には、甲及び乙は、誠意をもって協議し、円満に解決を図るものとする。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iugli7gn6gd"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本契約の準拠法は、日本法とする。</w:t>
        <w:br w:type="textWrapping"/>
        <w:t xml:space="preserve">2 本契約に関して生じる一切の紛争については、甲の本店所在地を管轄する地方裁判所を第一審の専属的合意管轄裁判所とする。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