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kis5ycc1g28" w:id="0"/>
      <w:bookmarkEnd w:id="0"/>
      <w:r w:rsidDel="00000000" w:rsidR="00000000" w:rsidRPr="00000000">
        <w:rPr>
          <w:rFonts w:ascii="Arial Unicode MS" w:cs="Arial Unicode MS" w:eastAsia="Arial Unicode MS" w:hAnsi="Arial Unicode MS"/>
          <w:b w:val="1"/>
          <w:bCs w:val="1"/>
          <w:sz w:val="44"/>
          <w:szCs w:val="44"/>
          <w:rtl w:val="0"/>
        </w:rPr>
        <w:t xml:space="preserve">美容医療広告運用業務委託契約書</w:t>
        <w:br w:type="textWrapping"/>
        <w:t xml:space="preserve">（医療法遵守版）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株式会社（以下「乙」という。）は、甲が運営する医療機関に関する広告運用業務について、医療法その他関係法令を遵守することを前提とし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yfd2id6ysc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本契約は、甲が提供する美容医療サービスに関する広告運用業務を乙に委託し、乙がこれを受託するにあたり、業務内容、責任範囲、医療広告規制の遵守事項その他必要な事項を定めることを目的とする。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ft0zmufkqey"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甲が乙に委託する業務内容は、次の各号に定める広告運用関連業務（以下「本業務」という。）とする。</w:t>
        <w:br w:type="textWrapping"/>
        <w:t xml:space="preserve">(1) Web広告、SNS広告その他デジタル広告媒体における広告配信の運用管理</w:t>
        <w:br w:type="textWrapping"/>
        <w:t xml:space="preserve">(2) 広告配信に関する数値分析、効果測定および改善提案</w:t>
        <w:br w:type="textWrapping"/>
        <w:t xml:space="preserve">(3) 広告配信設定、予算管理および入札調整</w:t>
        <w:br w:type="textWrapping"/>
        <w:t xml:space="preserve">(4) 前各号に付随する業務</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本業務には、広告表現の最終決定権および医療行為の内容に関する判断を含まないものとする。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bbqyrggo3u01" w:id="3"/>
      <w:bookmarkEnd w:id="3"/>
      <w:r w:rsidDel="00000000" w:rsidR="00000000" w:rsidRPr="00000000">
        <w:rPr>
          <w:rFonts w:ascii="Arial Unicode MS" w:cs="Arial Unicode MS" w:eastAsia="Arial Unicode MS" w:hAnsi="Arial Unicode MS"/>
          <w:b w:val="1"/>
          <w:bCs w:val="1"/>
          <w:sz w:val="34"/>
          <w:szCs w:val="34"/>
          <w:rtl w:val="0"/>
        </w:rPr>
        <w:t xml:space="preserve">第3条（医療法および広告規制の遵守）</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乙は、本業務の遂行にあたり、医療法、医療法施行規則、医療広告ガイドラインその他関係法令および行政通知を遵守しなければならない。</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乙は、次の各号に該当する広告表現を作成、提案または配信してはならない。</w:t>
        <w:br w:type="textWrapping"/>
        <w:t xml:space="preserve">(1) 虚偽、誇大または誤認を生じさせる表現</w:t>
        <w:br w:type="textWrapping"/>
        <w:t xml:space="preserve">(2) 治療効果を断定的に保証する表現</w:t>
        <w:br w:type="textWrapping"/>
        <w:t xml:space="preserve">(3) 他の医療機関と比較して優良である旨を示す表現</w:t>
        <w:br w:type="textWrapping"/>
        <w:t xml:space="preserve">(4) 患者の体験談、ビフォーアフター写真等で、法令上制限される表現</w:t>
        <w:br w:type="textWrapping"/>
        <w:t xml:space="preserve">(5) その他医療広告として不適切と判断される表現</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乙は、広告内容に関し、事前に甲の確認および承認を得た上で配信を行うものとする。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mno20mz0d72" w:id="4"/>
      <w:bookmarkEnd w:id="4"/>
      <w:r w:rsidDel="00000000" w:rsidR="00000000" w:rsidRPr="00000000">
        <w:rPr>
          <w:rFonts w:ascii="Arial Unicode MS" w:cs="Arial Unicode MS" w:eastAsia="Arial Unicode MS" w:hAnsi="Arial Unicode MS"/>
          <w:b w:val="1"/>
          <w:bCs w:val="1"/>
          <w:sz w:val="34"/>
          <w:szCs w:val="34"/>
          <w:rtl w:val="0"/>
        </w:rPr>
        <w:t xml:space="preserve">第4条（役割分担）</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広告内容に含まれる医療情報の正確性および適法性については、甲が最終的な責任を負うものとする。</w:t>
      </w:r>
    </w:p>
    <w:p w:rsidR="00000000" w:rsidDel="00000000" w:rsidP="00000000" w:rsidRDefault="00000000" w:rsidRPr="00000000" w14:paraId="0000001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乙は、広告運用の専門家として、法令遵守の観点から合理的な助言を行う義務を負うが、医療行為の内容自体について専門的判断を行う義務を負わない。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t5kt7jqyd6l"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乙は、甲の書面による事前承諾なく、本業務の全部または一部を第三者に再委託してはならない。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8whwypuoudo" w:id="6"/>
      <w:bookmarkEnd w:id="6"/>
      <w:r w:rsidDel="00000000" w:rsidR="00000000" w:rsidRPr="00000000">
        <w:rPr>
          <w:rFonts w:ascii="Arial Unicode MS" w:cs="Arial Unicode MS" w:eastAsia="Arial Unicode MS" w:hAnsi="Arial Unicode MS"/>
          <w:b w:val="1"/>
          <w:bCs w:val="1"/>
          <w:sz w:val="34"/>
          <w:szCs w:val="34"/>
          <w:rtl w:val="0"/>
        </w:rPr>
        <w:t xml:space="preserve">第6条（報酬および支払条件）</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本業務に対する報酬額、支払方法および支払期日は、別途甲乙協議のうえ書面で定めるものとする。</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広告媒体に支払う広告費用は、本業務の報酬には含まれないものとする。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6ld40xeyg3n"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本契約に関連して知り得た、甲または患者に関する一切の非公開情報（以下「秘密情報」という。）について、乙は第三者に開示または漏えいしてはならない。</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m3h3jbvag1f"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乙は、本業務に関連して個人情報を取り扱う場合、個人情報保護法および関係法令を遵守し、適切な安全管理措置を講じなければならない。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tpiut2cxlp" w:id="9"/>
      <w:bookmarkEnd w:id="9"/>
      <w:r w:rsidDel="00000000" w:rsidR="00000000" w:rsidRPr="00000000">
        <w:rPr>
          <w:rFonts w:ascii="Arial Unicode MS" w:cs="Arial Unicode MS" w:eastAsia="Arial Unicode MS" w:hAnsi="Arial Unicode MS"/>
          <w:b w:val="1"/>
          <w:bCs w:val="1"/>
          <w:sz w:val="34"/>
          <w:szCs w:val="34"/>
          <w:rtl w:val="0"/>
        </w:rPr>
        <w:t xml:space="preserve">第9条（責任範囲）</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乙は、自己の責めに帰すべき事由により甲に損害を与えた場合に限り、その損害を賠償する責任を負う。</w:t>
      </w:r>
    </w:p>
    <w:p w:rsidR="00000000" w:rsidDel="00000000" w:rsidP="00000000" w:rsidRDefault="00000000" w:rsidRPr="00000000" w14:paraId="0000002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乙の賠償責任は、当該損害が通常かつ直接に生じた範囲に限られるものとする。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7mzib470oyp"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i6klh65yao7"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甲または乙は、相手方が本契約に違反し、相当期間を定めて是正を求めてもなお改善されない場合、本契約の全部または一部を解除することができる。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s5vzvfejst2"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甲および乙は、自己または関係者が反社会的勢力に該当しないことを相互に保証する。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nefnyb5xywi"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dg12c8dkdvfw"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本契約は日本法を準拠法とし、本契約に関する一切の紛争については、甲の所在地を管轄する地方裁判所を第一審の専属的合意管轄裁判所とする。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●●医療法人</w:t>
        <w:br w:type="textWrapping"/>
        <w:t xml:space="preserve">所在地：</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所在地：</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