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kgdy29jpkhe" w:id="0"/>
      <w:bookmarkEnd w:id="0"/>
      <w:r w:rsidDel="00000000" w:rsidR="00000000" w:rsidRPr="00000000">
        <w:rPr>
          <w:rFonts w:ascii="Arial Unicode MS" w:cs="Arial Unicode MS" w:eastAsia="Arial Unicode MS" w:hAnsi="Arial Unicode MS"/>
          <w:b w:val="1"/>
          <w:bCs w:val="1"/>
          <w:sz w:val="44"/>
          <w:szCs w:val="44"/>
          <w:rtl w:val="0"/>
        </w:rPr>
        <w:t xml:space="preserve">保守サポート範囲確認書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●●株式会社（以下「甲」という。）と、●●株式会社（以下「乙」という。）は、甲が乙に提供するシステム・サービス等の保守サポートの範囲について、以下のとおり確認し、合意する。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xt89ooud9z13"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本確認書は、甲が乙に対して提供する保守サポートの内容、範囲および責任の所在を明確にし、両当事者間の認識の相違による紛争を未然に防止することを目的とする。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kugb95fn8m3i"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第2条（保守サポートの対象）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本確認書に基づく保守サポートの対象は、甲が乙に提供した以下のシステムまたはサービス（以下「本件システム」という。）とする。</w:t>
        <w:br w:type="textWrapping"/>
        <w:t xml:space="preserve">本件システムの具体的内容、仕様および構成については、別途合意した仕様書、契約書または見積書の内容によるものとする。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7fkzj63xzwk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第3条（保守サポートの範囲）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甲が本確認書に基づき提供する保守サポートの範囲は、次の各号に定める内容に限定されるものとする。</w:t>
        <w:br w:type="textWrapping"/>
        <w:t xml:space="preserve">一つ、通常利用において発生した不具合または障害に関する原因調査および対応</w:t>
        <w:br w:type="textWrapping"/>
        <w:t xml:space="preserve">一つ、軽微な設定変更または操作方法に関する問い合わせ対応</w:t>
        <w:br w:type="textWrapping"/>
        <w:t xml:space="preserve">一つ、甲が認めた範囲内での修正作業または復旧作業</w:t>
        <w:br w:type="textWrapping"/>
        <w:t xml:space="preserve">一つ、前各号に付随する合理的なサポート業務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z7l2x9fu73hn"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第4条（保守サポートの対象外事項）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次の各号に該当する事項については、本確認書に基づく保守サポートの対象外とする。</w:t>
        <w:br w:type="textWrapping"/>
        <w:t xml:space="preserve">一つ、乙または第三者による改変、設定変更または不適切な操作に起因する不具合</w:t>
        <w:br w:type="textWrapping"/>
        <w:t xml:space="preserve">一つ、甲の責に帰さない外部要因（通信障害、クラウドサービス停止、自然災害等）による障害</w:t>
        <w:br w:type="textWrapping"/>
        <w:t xml:space="preserve">一つ、仕様変更、機能追加、性能向上等の開発作業</w:t>
        <w:br w:type="textWrapping"/>
        <w:t xml:space="preserve">一つ、保守期間終了後に発生した不具合</w:t>
        <w:br w:type="textWrapping"/>
        <w:t xml:space="preserve">一つ、その他、甲が事前に対象外として通知した事項</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lwxlwwmx5qrx"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第5条（対応方法および対応時間）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保守サポートは、原則として電子メールまたは甲が指定する方法により行うものとする。</w:t>
        <w:br w:type="textWrapping"/>
        <w:t xml:space="preserve">対応時間および対応日については、甲が別途定める運用ルールまたは契約条件に従うものとする。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3m64hoe3qqka"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第6条（有償対応）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第3条に定める保守サポートの範囲を超える作業については、甲乙協議の上、別途有償対応とすることができるものとする。</w:t>
        <w:br w:type="textWrapping"/>
        <w:t xml:space="preserve">この場合、作業内容および費用について、甲は事前に乙へ提示するものとする。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cx4qws9kq2he"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第7条（責任の限定）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本確認書に基づく保守サポートに関連して乙に損害が生じた場合においても、甲の責任は、甲の故意または重過失による場合を除き、当該保守サポートの対価として乙が甲に支払った金額を上限とする。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fkf5wbctjpm"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第8条（契約関係の非変更）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本確認書は、既存の契約書の内容を変更または拡張するものではなく、保守サポート範囲に関する確認事項を定めるものである。</w:t>
        <w:br w:type="textWrapping"/>
        <w:t xml:space="preserve">本確認書に定めのない事項については、既存の契約書の定めが優先して適用される。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17qganhccldg"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第9条（協議解決）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本確認書に定めのない事項または解釈に疑義が生じた場合には、甲乙誠意をもって協議し、円満に解決を図るものとする。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fpmpnmmplmdh"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第10条（準拠法および管轄）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本確認書は、日本法を準拠法とし、本確認書に関して生じる一切の紛争については、甲の本店所在地を管轄する地方裁判所を第一審の専属的合意管轄裁判所とする。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本確認書の成立を証するため、本書二通を作成し、甲乙記名押印の上、各自一通を保有する。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