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23qwyi57445" w:id="0"/>
      <w:bookmarkEnd w:id="0"/>
      <w:r w:rsidDel="00000000" w:rsidR="00000000" w:rsidRPr="00000000">
        <w:rPr>
          <w:rFonts w:ascii="Arial Unicode MS" w:cs="Arial Unicode MS" w:eastAsia="Arial Unicode MS" w:hAnsi="Arial Unicode MS"/>
          <w:b w:val="1"/>
          <w:bCs w:val="1"/>
          <w:sz w:val="44"/>
          <w:szCs w:val="44"/>
          <w:rtl w:val="0"/>
        </w:rPr>
        <w:t xml:space="preserve">取引基本契約書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（ロイヤリティ・手数料設定付）</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における継続的な取引条件を明確化し、円滑かつ安定した取引関係を構築することを目的として、以下のとおり取引基本契約書（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mun3ftsurl1n"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本契約は、甲乙間で行われる商品又はサービスの提供、利用、販売その他これらに付随する取引について、その基本的条件を定めることを目的とする。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wdpo8053a2x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第2条（個別契約）</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甲乙間の具体的な取引内容、数量、対価、支払条件、納期その他の個別条件は、本契約に基づき締結される個別契約又は注文書、申込書等（以下「個別契約」という。）により定めるものとする。</w:t>
      </w:r>
    </w:p>
    <w:p w:rsidR="00000000" w:rsidDel="00000000" w:rsidP="00000000" w:rsidRDefault="00000000" w:rsidRPr="00000000" w14:paraId="0000000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個別契約は、本契約の一部を構成し、本契約と個別契約の内容が矛盾する場合には、個別契約の定めが優先して適用されるものとする。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8vyofcy1u764"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第3条（役割分担）</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甲は、本契約に基づく取引の主体として、商品又はサービスの企画、提供条件の設定、ブランド管理その他必要な業務を行うものとする。</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乙は、甲の定める条件に従い、商品又はサービスの販売、提供、媒介、運営補助その他合意された業務を行うものとする。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m367w3dibbo"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第4条（ロイヤリティ）</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乙は、本契約に基づく取引により得られた売上又は収益に対し、別途合意した割合又は金額のロイヤリティを、甲に支払うものとする。</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ロイヤリティの算定基準、算定方法、支払時期及び支払方法は、個別契約に定めるものとする。</w:t>
      </w:r>
    </w:p>
    <w:p w:rsidR="00000000" w:rsidDel="00000000" w:rsidP="00000000" w:rsidRDefault="00000000" w:rsidRPr="00000000" w14:paraId="0000001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ロイヤリティには、甲が提供するブランド使用、ノウハウ提供、システム利用その他本契約に基づく対価が含まれるものとする。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8aqzkvggmswm"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第5条（手数料）</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甲又は乙は、相手方に対し、本契約又は個別契約に基づく取引に関連して発生する事務処理、決済代行、集金、管理業務等に関する手数料を請求することができる。</w:t>
      </w:r>
    </w:p>
    <w:p w:rsidR="00000000" w:rsidDel="00000000" w:rsidP="00000000" w:rsidRDefault="00000000" w:rsidRPr="00000000" w14:paraId="0000001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手数料の内容、金額、算定方法及び支払条件は、個別契約に定めるものとする。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wf3upj4wj8i8"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第6条（支払条件）</w:t>
      </w:r>
    </w:p>
    <w:p w:rsidR="00000000" w:rsidDel="00000000" w:rsidP="00000000" w:rsidRDefault="00000000" w:rsidRPr="00000000" w14:paraId="0000001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乙は、ロイヤリティ及び手数料その他本契約に基づき発生する金銭債務を、甲が指定する方法及び期日までに支払うものとする。</w:t>
      </w:r>
    </w:p>
    <w:p w:rsidR="00000000" w:rsidDel="00000000" w:rsidP="00000000" w:rsidRDefault="00000000" w:rsidRPr="00000000" w14:paraId="0000001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支払期日を経過してもなお支払いがなされない場合、乙は、支払期日の翌日から完済に至るまで、年14.6％の割合による遅延損害金を支払うものとする。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ak8wffcq97r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第7条（報告義務）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乙は、甲が求めた場合、売上実績、取引状況、その他ロイヤリティ及び手数料の算定に必要な情報を、正確かつ遅滞なく報告するものとする。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k7pg8doph06n"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本契約に関連して使用される商標、ロゴ、著作物、ノウハウその他一切の知的財産権は、別途合意のない限り、甲に帰属するものとする。</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乙は、本契約の目的の範囲内でのみ、甲の知的財産を使用できるものとし、本契約終了後は直ちにその使用を中止する。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6ru7ozabdras"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甲及び乙は、本契約又は取引に関連して知り得た相手方の営業情報、技術情報、個人情報その他一切の非公開情報を、第三者に開示又は漏えいしてはならない。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575uddxpagu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甲の信用又はブランド価値を毀損する行為</w:t>
        <w:br w:type="textWrapping"/>
        <w:t xml:space="preserve">(2) 虚偽又は誤解を招く表示・説明</w:t>
        <w:br w:type="textWrapping"/>
        <w:t xml:space="preserve">(3) 本契約の目的を逸脱した行為</w:t>
        <w:br w:type="textWrapping"/>
        <w:t xml:space="preserve">(4) その他甲が不適切と判断する行為</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ev7bpbhdix2l"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期間満了日の1か月前までに、甲乙いずれからも書面による解約の意思表示がない場合、本契約は同一条件にてさらに1年間自動更新されるものとする。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wfla1ibi7ecv"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甲又は乙は、相手方が本契約に違反し、相当期間を定めて是正を求めてもなお改善されない場合、書面による通知をもって、本契約の全部又は一部を解除することができる。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ohpmuhk7h07u"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甲又は乙は、本契約に違反し相手方に損害を与えた場合、通常かつ直接の損害に限り、これを賠償する責任を負うものとする。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1te3f1imljoj"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第14条（免責）</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本契約に基づく取引に関連して発生した間接損害、特別損害、逸失利益について、甲乙は責任を負わないものとする。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sozn1zmsnmo9"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1q86e0r3oogx"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本契約に定めのない事項又は解釈に疑義が生じた場合には、甲乙誠意をもって協議し、円満に解決するものとする。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