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6jueoiqy78e" w:id="0"/>
      <w:bookmarkEnd w:id="0"/>
      <w:r w:rsidDel="00000000" w:rsidR="00000000" w:rsidRPr="00000000">
        <w:rPr>
          <w:rFonts w:ascii="Arial Unicode MS" w:cs="Arial Unicode MS" w:eastAsia="Arial Unicode MS" w:hAnsi="Arial Unicode MS"/>
          <w:b w:val="1"/>
          <w:bCs w:val="1"/>
          <w:sz w:val="44"/>
          <w:szCs w:val="44"/>
          <w:rtl w:val="0"/>
        </w:rPr>
        <w:t xml:space="preserve">債権譲渡契約書（担保型）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負担する債務の担保として、甲の有する債権を乙に譲渡することについて、以下のとおり債権譲渡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roo1q9dw0h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本契約は、甲が乙に対して負担する金銭債務その他一切の債務（以下「被担保債務」という。）を担保する目的で、甲が有する債権を乙に譲渡する条件およびその取扱いを定めることを目的とする。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tv06iw7g563" w:id="2"/>
      <w:bookmarkEnd w:id="2"/>
      <w:r w:rsidDel="00000000" w:rsidR="00000000" w:rsidRPr="00000000">
        <w:rPr>
          <w:rFonts w:ascii="Arial Unicode MS" w:cs="Arial Unicode MS" w:eastAsia="Arial Unicode MS" w:hAnsi="Arial Unicode MS"/>
          <w:b w:val="1"/>
          <w:bCs w:val="1"/>
          <w:sz w:val="34"/>
          <w:szCs w:val="34"/>
          <w:rtl w:val="0"/>
        </w:rPr>
        <w:t xml:space="preserve">第2条（譲渡債権）</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甲は、本契約締結日現在および将来において甲が第三者に対して有する別紙記載の金銭債権その他の債権（以下「本譲渡債権」という。）を、担保の目的に限り、乙に譲渡する。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本譲渡債権には、元本、利息、遅延損害金、違約金およびこれらに付随する一切の権利を含むものとする。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5d564tluiuf3" w:id="3"/>
      <w:bookmarkEnd w:id="3"/>
      <w:r w:rsidDel="00000000" w:rsidR="00000000" w:rsidRPr="00000000">
        <w:rPr>
          <w:rFonts w:ascii="Arial Unicode MS" w:cs="Arial Unicode MS" w:eastAsia="Arial Unicode MS" w:hAnsi="Arial Unicode MS"/>
          <w:b w:val="1"/>
          <w:bCs w:val="1"/>
          <w:sz w:val="34"/>
          <w:szCs w:val="34"/>
          <w:rtl w:val="0"/>
        </w:rPr>
        <w:t xml:space="preserve">第3条（担保の性質）</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本譲渡は、被担保債務を担保する目的に限定された担保譲渡であり、被担保債務が全額弁済された場合には、その効力を失うものとする。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乙は、被担保債務が存在する限度においてのみ、本譲渡債権を行使することができる。</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vi1cumpq1zk" w:id="4"/>
      <w:bookmarkEnd w:id="4"/>
      <w:r w:rsidDel="00000000" w:rsidR="00000000" w:rsidRPr="00000000">
        <w:rPr>
          <w:rFonts w:ascii="Arial Unicode MS" w:cs="Arial Unicode MS" w:eastAsia="Arial Unicode MS" w:hAnsi="Arial Unicode MS"/>
          <w:b w:val="1"/>
          <w:bCs w:val="1"/>
          <w:sz w:val="34"/>
          <w:szCs w:val="34"/>
          <w:rtl w:val="0"/>
        </w:rPr>
        <w:t xml:space="preserve">第4条（債権譲渡の通知および承諾）</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甲は、本譲渡債権の債務者に対し、乙の指示に従い、債権譲渡通知を行うものとする。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債権譲渡の通知または承諾に要する費用は、甲の負担とする。</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x4rf2pqv7yq2" w:id="5"/>
      <w:bookmarkEnd w:id="5"/>
      <w:r w:rsidDel="00000000" w:rsidR="00000000" w:rsidRPr="00000000">
        <w:rPr>
          <w:rFonts w:ascii="Arial Unicode MS" w:cs="Arial Unicode MS" w:eastAsia="Arial Unicode MS" w:hAnsi="Arial Unicode MS"/>
          <w:b w:val="1"/>
          <w:bCs w:val="1"/>
          <w:sz w:val="34"/>
          <w:szCs w:val="34"/>
          <w:rtl w:val="0"/>
        </w:rPr>
        <w:t xml:space="preserve">第5条（回収および管理）</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被担保債務が履行されるまでの間、本譲渡債権の回収は、乙が行うものとする。ただし、乙が認めた場合には、甲が回収を行うことができる。</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甲が回収を行う場合であっても、回収金は直ちに乙に引き渡すものとする。</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zgdsqn8f7k7n" w:id="6"/>
      <w:bookmarkEnd w:id="6"/>
      <w:r w:rsidDel="00000000" w:rsidR="00000000" w:rsidRPr="00000000">
        <w:rPr>
          <w:rFonts w:ascii="Arial Unicode MS" w:cs="Arial Unicode MS" w:eastAsia="Arial Unicode MS" w:hAnsi="Arial Unicode MS"/>
          <w:b w:val="1"/>
          <w:bCs w:val="1"/>
          <w:sz w:val="34"/>
          <w:szCs w:val="34"/>
          <w:rtl w:val="0"/>
        </w:rPr>
        <w:t xml:space="preserve">第6条（処分権）</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甲は、乙の事前の書面による承諾なく、本譲渡債権について、譲渡、質入れ、担保設定その他一切の処分行為を行ってはならない。</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甲が前項に違反した場合、乙は直ちに被担保債務の期限の利益を喪失させることができる。</w:t>
      </w:r>
    </w:p>
    <w:p w:rsidR="00000000" w:rsidDel="00000000" w:rsidP="00000000" w:rsidRDefault="00000000" w:rsidRPr="00000000" w14:paraId="0000001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ha4kx1gv11g7" w:id="7"/>
      <w:bookmarkEnd w:id="7"/>
      <w:r w:rsidDel="00000000" w:rsidR="00000000" w:rsidRPr="00000000">
        <w:rPr>
          <w:rFonts w:ascii="Arial Unicode MS" w:cs="Arial Unicode MS" w:eastAsia="Arial Unicode MS" w:hAnsi="Arial Unicode MS"/>
          <w:b w:val="1"/>
          <w:bCs w:val="1"/>
          <w:sz w:val="34"/>
          <w:szCs w:val="34"/>
          <w:rtl w:val="0"/>
        </w:rPr>
        <w:t xml:space="preserve">第7条（担保実行）</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甲が被担保債務の全部または一部を履行しない場合、乙は、通知または催告を要せず、本譲渡債権を回収または第三者に譲渡する方法により担保を実行することができる。</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担保実行により得られた金銭は、担保実行費用、被担保債務の元本、利息、遅延損害金の順に充当する。</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avpjzovs6qu" w:id="8"/>
      <w:bookmarkEnd w:id="8"/>
      <w:r w:rsidDel="00000000" w:rsidR="00000000" w:rsidRPr="00000000">
        <w:rPr>
          <w:rFonts w:ascii="Arial Unicode MS" w:cs="Arial Unicode MS" w:eastAsia="Arial Unicode MS" w:hAnsi="Arial Unicode MS"/>
          <w:b w:val="1"/>
          <w:bCs w:val="1"/>
          <w:sz w:val="34"/>
          <w:szCs w:val="34"/>
          <w:rtl w:val="0"/>
        </w:rPr>
        <w:t xml:space="preserve">第8条（精算）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担保実行の結果、被担保債務の全額を超える金額が生じた場合、乙は、その超過分を甲に返還するものとする。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b46pvwrgp8d9" w:id="9"/>
      <w:bookmarkEnd w:id="9"/>
      <w:r w:rsidDel="00000000" w:rsidR="00000000" w:rsidRPr="00000000">
        <w:rPr>
          <w:rFonts w:ascii="Arial Unicode MS" w:cs="Arial Unicode MS" w:eastAsia="Arial Unicode MS" w:hAnsi="Arial Unicode MS"/>
          <w:b w:val="1"/>
          <w:bCs w:val="1"/>
          <w:sz w:val="34"/>
          <w:szCs w:val="34"/>
          <w:rtl w:val="0"/>
        </w:rPr>
        <w:t xml:space="preserve">第9条（表明保証）</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甲は、本譲渡債権が有効に成立し、第三者の権利が設定されておらず、相殺その他の抗弁事由が存在しないことを表明し、保証する。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cvdagb4a2m1o" w:id="10"/>
      <w:bookmarkEnd w:id="10"/>
      <w:r w:rsidDel="00000000" w:rsidR="00000000" w:rsidRPr="00000000">
        <w:rPr>
          <w:rFonts w:ascii="Arial Unicode MS" w:cs="Arial Unicode MS" w:eastAsia="Arial Unicode MS" w:hAnsi="Arial Unicode MS"/>
          <w:b w:val="1"/>
          <w:bCs w:val="1"/>
          <w:sz w:val="34"/>
          <w:szCs w:val="34"/>
          <w:rtl w:val="0"/>
        </w:rPr>
        <w:t xml:space="preserve">第10条（期限の利益喪失）</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契約に違反した場合、または支払停止、破産手続開始、民事再生手続開始その他これらに類する申立てがなされた場合、乙は、甲に通知することにより、被担保債務の期限の利益を喪失させ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4v6rfxssszx"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本契約は、本契約締結日から、被担保債務が全額弁済されるまで有効に存続する。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n6vesynhtdv9"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bahe4qzucwf"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本契約は日本法を準拠法とし、本契約に関して生じる一切の紛争については、乙の本店所在地を管轄する地方裁判所を第一審の専属的合意管轄裁判所とする。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