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f17510diwdg" w:id="0"/>
      <w:bookmarkEnd w:id="0"/>
      <w:r w:rsidDel="00000000" w:rsidR="00000000" w:rsidRPr="00000000">
        <w:rPr>
          <w:rFonts w:ascii="Arial Unicode MS" w:cs="Arial Unicode MS" w:eastAsia="Arial Unicode MS" w:hAnsi="Arial Unicode MS"/>
          <w:b w:val="1"/>
          <w:bCs w:val="1"/>
          <w:sz w:val="44"/>
          <w:szCs w:val="44"/>
          <w:rtl w:val="0"/>
        </w:rPr>
        <w:t xml:space="preserve">無償譲渡契約書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●●●●（以下「甲」という。）と、●●●●（以下「乙」という。）とは、甲が乙に対して無償で譲渡する財産の取扱いについて、以下のとおり無償譲渡契約（以下「本契約」という。）を締結する。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or9ff3jtxwrj"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本契約は、甲が自己の所有する第2条に定める譲渡対象物を、対価を受けることなく乙に譲渡し、乙がこれを承諾することについて、その条件及び当事者間の権利義務関係を明確にすることを目的とする。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sph3emm4f36c"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第2条（譲渡対象物）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本契約に基づき、甲が乙に無償で譲渡する対象物（以下「本件譲渡物」という。）は、次のとおりとする。</w:t>
        <w:br w:type="textWrapping"/>
        <w:t xml:space="preserve">（例：物品、設備、備品、データ、権利その他一切の財産）</w:t>
        <w:br w:type="textWrapping"/>
        <w:t xml:space="preserve">※必要に応じて具体的内容を記載する。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pPr>
      <w:bookmarkStart w:colFirst="0" w:colLast="0" w:name="_poqjr8t5hiz7"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第3条（無償譲渡）</w:t>
      </w:r>
      <w:r w:rsidDel="00000000" w:rsidR="00000000" w:rsidRPr="00000000">
        <w:rPr>
          <w:rtl w:val="0"/>
        </w:rPr>
      </w:r>
    </w:p>
    <w:p w:rsidR="00000000" w:rsidDel="00000000" w:rsidP="00000000" w:rsidRDefault="00000000" w:rsidRPr="00000000" w14:paraId="0000000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甲は、本件譲渡物を、いかなる対価の支払も受けることなく、乙に譲渡するものとする。</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乙は、前項の無償譲渡を承諾し、本件譲渡物を現状有姿のまま取得するものとする。</w:t>
      </w:r>
    </w:p>
    <w:p w:rsidR="00000000" w:rsidDel="00000000" w:rsidP="00000000" w:rsidRDefault="00000000" w:rsidRPr="00000000" w14:paraId="0000000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naeatr7q5bus"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第4条（所有権の移転時期）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本件譲渡物の所有権は、本件譲渡物が乙に引き渡された時点、又は書面若しくは電磁的方法により引渡しに代わる合意が成立した時点で、甲から乙へ移転するものとする。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pPr>
      <w:bookmarkStart w:colFirst="0" w:colLast="0" w:name="_9j0jm6f1399d"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第5条（引渡し）</w:t>
      </w:r>
      <w:r w:rsidDel="00000000" w:rsidR="00000000" w:rsidRPr="00000000">
        <w:rPr>
          <w:rtl w:val="0"/>
        </w:rPr>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本件譲渡物の引渡しは、●年●月●日までに、●●において行うものとする。</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引渡しに要する費用が発生する場合は、特段の合意がない限り、乙の負担とする。</w:t>
      </w:r>
    </w:p>
    <w:p w:rsidR="00000000" w:rsidDel="00000000" w:rsidP="00000000" w:rsidRDefault="00000000" w:rsidRPr="00000000" w14:paraId="0000001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pbhx5xppx06u"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第6条（契約不適合責任の否定）</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甲は、本件譲渡物について、種類、品質、性能、数量その他いかなる点についても契約不適合責任を負わないものとする。</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本件譲渡物に瑕疵、欠陥、不具合等が存在した場合であっても、乙は甲に対して修補、代替物の引渡し、損害賠償その他一切の請求を行わないものとする。</w:t>
      </w:r>
    </w:p>
    <w:p w:rsidR="00000000" w:rsidDel="00000000" w:rsidP="00000000" w:rsidRDefault="00000000" w:rsidRPr="00000000" w14:paraId="0000001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hgbi1st7awty"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第7条（権利帰属）</w:t>
      </w:r>
    </w:p>
    <w:p w:rsidR="00000000" w:rsidDel="00000000" w:rsidP="00000000" w:rsidRDefault="00000000" w:rsidRPr="00000000" w14:paraId="0000001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本件譲渡物に関する一切の権利は、第4条に定める所有権移転時点以降、乙に帰属するものとする。</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ただし、本件譲渡物に第三者の権利が存在する場合は、この限りではない。</w:t>
      </w:r>
    </w:p>
    <w:p w:rsidR="00000000" w:rsidDel="00000000" w:rsidP="00000000" w:rsidRDefault="00000000" w:rsidRPr="00000000" w14:paraId="0000001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pm1y9mh7sh06"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第8条（第三者との紛争）</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本件譲渡物に関し、第三者との間で紛争が生じた場合には、乙の責任と負担においてこれを解決するものとし、甲は一切の責任を負わないものとする。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j7lg7e6tsjc"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第9条（再譲渡等）</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乙は、本件譲渡物について、自己の責任において使用、処分、再譲渡その他一切の行為を行うことができるものとする。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s8hhzsmjkfxh"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86b6us2vlsai"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第11条（準拠法及び管轄）</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本契約締結の証として、本書を2通作成し、甲乙記名押印の上、各自1通を保有する。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氏名又は名称：</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氏名又は名称：</w:t>
        <w:br w:type="textWrapping"/>
        <w:t xml:space="preserve">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