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kqs03uud4tn" w:id="0"/>
      <w:bookmarkEnd w:id="0"/>
      <w:r w:rsidDel="00000000" w:rsidR="00000000" w:rsidRPr="00000000">
        <w:rPr>
          <w:rFonts w:ascii="Arial Unicode MS" w:cs="Arial Unicode MS" w:eastAsia="Arial Unicode MS" w:hAnsi="Arial Unicode MS"/>
          <w:b w:val="1"/>
          <w:bCs w:val="1"/>
          <w:sz w:val="44"/>
          <w:szCs w:val="44"/>
          <w:rtl w:val="0"/>
        </w:rPr>
        <w:t xml:space="preserve">株式贈与契約書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贈与者●●（以下「甲」という。）と、受贈者●●（以下「乙」という。）は、甲が保有する株式の贈与について、次のとおり株式贈与契約（以下「本契約」という。）を締結する。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8e1c4ui3tt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本契約は、甲が自己の保有する株式の一部を乙に無償で贈与し、乙がこれを受贈することについて、その条件および当事者間の権利義務関係を明確に定めることを目的とする。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c0xjnf3zz2m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第2条（贈与株式の内容）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甲が乙に贈与する株式は、次の各号に定める株式（以下「本株式」という。）とする。</w:t>
        <w:br w:type="textWrapping"/>
        <w:t xml:space="preserve">(1) 発行会社名：●●株式会社</w:t>
        <w:br w:type="textWrapping"/>
        <w:t xml:space="preserve">(2) 株式の種類：普通株式</w:t>
        <w:br w:type="textWrapping"/>
        <w:t xml:space="preserve">(3) 株式数：●●株</w:t>
        <w:br w:type="textWrapping"/>
        <w:t xml:space="preserve">(4) 株式の発行日：●●年●月●日</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本株式は、第三者の権利（質権、譲渡担保、差押え等）が一切設定されていないものであることを、甲は保証する。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vyra66xp1p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第3条（贈与の意思表示）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甲は、本契約に基づき、本株式を乙に対して無償で贈与する意思を有することを表明し、乙はこれを承諾する。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floo9a7nfgah"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第4条（株式の引渡しおよび名義書換）</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甲および乙は、本契約締結後速やかに、本株式に関する株主名簿の名義書換その他必要な手続きを行うものとする。</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株式の名義書換完了日をもって、本株式に関する権利は乙に帰属するものとする。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6wdof1rau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第5条（権利義務の帰属）</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本株式に基づく配当請求権、議決権その他一切の株主としての権利義務は、前条に定める名義書換完了日以降、乙に帰属するものとする。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q43bydafrt8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第6条（表明保証）</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甲は、次の各号について、真実かつ正確であることを表明し、保証する。</w:t>
        <w:br w:type="textWrapping"/>
        <w:t xml:space="preserve">(1) 本株式を適法かつ有効に贈与する権限を有していること</w:t>
        <w:br w:type="textWrapping"/>
        <w:t xml:space="preserve">(2) 本株式が完全に甲に帰属していること</w:t>
        <w:br w:type="textWrapping"/>
        <w:t xml:space="preserve">(3) 本株式について、第三者との間で係争、紛争またはそのおそれが存在しないこと</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乙は、本契約締結にあたり、本株式の内容および発行会社の状況について、自らの判断と責任において受贈することを確認する。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msz49auckob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第7条（税務上の取扱い）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本契約に基づく株式贈与に関して生じる贈与税その他の税金は、法令に別段の定めがある場合を除き、乙の負担とする。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4y6xqmykpb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第8条（譲渡制限株式に関する特則）</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本株式が譲渡制限株式である場合、甲および乙は、会社法および発行会社の定款等に従い、必要な承認手続きを行うものとする。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m2u4o6jtq0r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eftcs7yaoun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本契約に関連して、当事者の責めに帰すべき事由により相手方に損害を与えた場合、当該当事者は、通常かつ直接の損害に限り、これを賠償する責任を負う。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avuchyg0r7z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本契約に定めのない事項または本契約の解釈に疑義が生じた場合には、甲および乙は、誠意をもって協議し、円満に解決を図るものとする。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sxv3kz9uaswn"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3ztwpcgqwnc8"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第13条（契約の成立）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本契約は、本書を2通作成し、甲および乙が記名押印のうえ、各自1通を保有することにより成立する。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Rule="auto"/>
        <w:rPr>
          <w:b w:val="1"/>
          <w:bCs w:val="1"/>
          <w:color w:val="000000"/>
          <w:sz w:val="22"/>
          <w:szCs w:val="22"/>
        </w:rPr>
      </w:pPr>
      <w:bookmarkStart w:colFirst="0" w:colLast="0" w:name="_3l23elmo1vuo" w:id="14"/>
      <w:bookmarkEnd w:id="14"/>
      <w:r w:rsidDel="00000000" w:rsidR="00000000" w:rsidRPr="00000000">
        <w:rPr>
          <w:rFonts w:ascii="Arial Unicode MS" w:cs="Arial Unicode MS" w:eastAsia="Arial Unicode MS" w:hAnsi="Arial Unicode MS"/>
          <w:b w:val="1"/>
          <w:bCs w:val="1"/>
          <w:color w:val="000000"/>
          <w:sz w:val="22"/>
          <w:szCs w:val="22"/>
          <w:rtl w:val="0"/>
        </w:rPr>
        <w:t xml:space="preserve">●●年●月●日</w:t>
      </w:r>
    </w:p>
    <w:p w:rsidR="00000000" w:rsidDel="00000000" w:rsidP="00000000" w:rsidRDefault="00000000" w:rsidRPr="00000000" w14:paraId="00000031">
      <w:pPr>
        <w:spacing w:after="240" w:before="240" w:lineRule="auto"/>
        <w:rPr>
          <w:b w:val="1"/>
          <w:bCs w:val="1"/>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甲（贈与者）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乙（受贈者）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