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4xujmsvi77s" w:id="0"/>
      <w:bookmarkEnd w:id="0"/>
      <w:r w:rsidDel="00000000" w:rsidR="00000000" w:rsidRPr="00000000">
        <w:rPr>
          <w:rFonts w:ascii="Arial Unicode MS" w:cs="Arial Unicode MS" w:eastAsia="Arial Unicode MS" w:hAnsi="Arial Unicode MS"/>
          <w:b w:val="1"/>
          <w:bCs w:val="1"/>
          <w:sz w:val="44"/>
          <w:szCs w:val="44"/>
          <w:rtl w:val="0"/>
        </w:rPr>
        <w:t xml:space="preserve">土壌調査業務委託契約書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●●株式会社（以下「甲」という。）と、●●株式会社（以下「乙」という。）は、甲が発注する土壌調査業務に関し、以下のとおり土壌調査業務委託契約（以下「本契約」という。）を締結する。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2f28pt2yd9j"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土地における土壌の汚染状況、地質状況その他の環境リスクを把握するため、乙に対し土壌調査業務を委託し、その実施条件および双方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2i2s0l45k8lu"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乙は、次の業務（以下「本業務」という。）を遂行する。</w:t>
        <w:br w:type="textWrapping"/>
        <w:t xml:space="preserve">（1）事前資料の確認および調査計画の策定</w:t>
        <w:br w:type="textWrapping"/>
        <w:t xml:space="preserve">（2）現地踏査、ボーリング調査、サンプリング</w:t>
        <w:br w:type="textWrapping"/>
        <w:t xml:space="preserve">（3）土壌・地下水の分析（必要に応じて）</w:t>
        <w:br w:type="textWrapping"/>
        <w:t xml:space="preserve">（4）関係法令に基づく調査および評価</w:t>
        <w:br w:type="textWrapping"/>
        <w:t xml:space="preserve">（5）調査報告書の作成および提出</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本業務の詳細仕様、調査範囲、地点数、分析項目、工程その他の事項は、別紙仕様書に定める。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乙は、善良なる管理者の注意をもって本業務を遂行する。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g547cmipkwfx"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第3条（関係法令の遵守）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乙は、土壌汚染対策法、環境基本法その他関係法令および自治体条例を遵守し、本業務を適法かつ適切に実施する。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ya7hotgoctp1"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乙は、本業務の全部を第三者に再委託してはならない。</w:t>
        <w:br w:type="textWrapping"/>
        <w:t xml:space="preserve">2　本業務の一部を再委託する場合には、事前に甲の書面による承諾を得るものとする。</w:t>
        <w:br w:type="textWrapping"/>
        <w:t xml:space="preserve">3　再委託先の行為については、乙が一切の責任を負う。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5jahgoqyljhq"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第5条（報告義務）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乙は、甲の求めに応じ、業務の進捗状況を報告する。</w:t>
        <w:br w:type="textWrapping"/>
        <w:t xml:space="preserve">2　重大な事象、予期せぬ汚染の判明その他重要事項が発生した場合には、速やかに甲へ通知する。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1agw0dyyqcqw"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第6条（成果物の提出および検収）</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乙は、本業務完了後、調査報告書その他の成果物を甲に提出する。</w:t>
        <w:br w:type="textWrapping"/>
        <w:t xml:space="preserve">2　甲は、成果物受領後●日以内に検査を行い、不備がある場合には補正を求めることができる。</w:t>
        <w:br w:type="textWrapping"/>
        <w:t xml:space="preserve">3　検査完了をもって業務完了とする。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fxlrj6k74jdk"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第7条（委託料および支払条件）</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本業務の委託料は、金●●円（消費税別）とする。</w:t>
        <w:br w:type="textWrapping"/>
        <w:t xml:space="preserve">2　甲は、乙からの適法な請求書受領後●日以内に支払う。</w:t>
        <w:br w:type="textWrapping"/>
        <w:t xml:space="preserve">3　追加調査が必要となった場合の費用は、双方協議のうえ決定する。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2fwksss1lm0x"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本業務により作成された成果物に関する著作権は、原則として甲に帰属する。</w:t>
        <w:br w:type="textWrapping"/>
        <w:t xml:space="preserve">2　乙は、自己の営業活動、技術資料等において、個別情報を特定できない範囲で統計的データを利用できる。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bvzh18npdf2q"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本契約に関連して開示される技術情報、土地情報、事業情報その他の非公開情報は、秘密情報とする。</w:t>
        <w:br w:type="textWrapping"/>
        <w:t xml:space="preserve">2　受領当事者は、目的外利用および第三者への開示をしてはならない。</w:t>
        <w:br w:type="textWrapping"/>
        <w:t xml:space="preserve">3　本条の義務は契約終了後●年間存続する。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yi65s48ieha4"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第10条（責任および保証）</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乙は、本業務を専門家として合理的水準に基づき実施する。</w:t>
        <w:br w:type="textWrapping"/>
        <w:t xml:space="preserve">2　乙は、調査時点における状況に基づき報告を行うものであり、将来の環境変動や第三者行為による影響について保証するものではない。</w:t>
        <w:br w:type="textWrapping"/>
        <w:t xml:space="preserve">3　乙の損害賠償責任は、当該業務委託料相当額を上限とする。ただし、故意または重過失の場合はこの限りでない。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ihcmowkxeivj"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本契約の有効期間は、契約締結日から本業務完了日までとする。ただし、秘密保持条項および損害賠償条項は終了後も存続する。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43ue7wv2ahmq"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当事者は、相手方が本契約に重大な違反をし、相当期間を定めて是正を求めても改善されない場合、本契約の全部または一部を解除できる。</w:t>
        <w:br w:type="textWrapping"/>
        <w:t xml:space="preserve">2　不可抗力により業務遂行が困難となった場合は、双方協議のうえ解決を図る。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3bu98qpie5v9"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当事者は、自らおよび関係者が反社会的勢力でないことを保証し、違反が判明した場合は無催告解除できる。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xq3f3wcfnmp9"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本契約に定めのない事項または疑義が生じた場合は、誠意をもって協議のうえ解決する。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81u0n0l6t3z"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本契約締結の証として、本書2通を作成し、各自記名押印のうえ各1通を保有する。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