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fh7p4f3xwik" w:id="0"/>
      <w:bookmarkEnd w:id="0"/>
      <w:r w:rsidDel="00000000" w:rsidR="00000000" w:rsidRPr="00000000">
        <w:rPr>
          <w:rFonts w:ascii="Arial Unicode MS" w:cs="Arial Unicode MS" w:eastAsia="Arial Unicode MS" w:hAnsi="Arial Unicode MS"/>
          <w:b w:val="1"/>
          <w:bCs w:val="1"/>
          <w:sz w:val="44"/>
          <w:szCs w:val="44"/>
          <w:rtl w:val="0"/>
        </w:rPr>
        <w:t xml:space="preserve">環境監査・環境改善支援契約書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事業活動における環境監査及び環境改善支援業務に関し、次のとおり環境監査・環境改善支援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btaqail99io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活動に伴う環境負荷の把握、法令遵守状況の確認及び環境パフォーマンスの向上を目的として、乙が甲に対し環境監査及び環境改善支援業務を提供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7s9meetgj1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乙は、甲に対し、次の業務（以下「本業務」という。）を実施する。</w:t>
        <w:br w:type="textWrapping"/>
        <w:t xml:space="preserve">（1）環境関連法令及び条例の遵守状況に関する調査及び評価</w:t>
        <w:br w:type="textWrapping"/>
        <w:t xml:space="preserve">（2）エネルギー使用量、廃棄物排出量、温室効果ガス排出量その他環境負荷に関する分析</w:t>
        <w:br w:type="textWrapping"/>
        <w:t xml:space="preserve">（3）環境リスクの抽出及び改善提案の作成</w:t>
        <w:br w:type="textWrapping"/>
        <w:t xml:space="preserve">（4）環境管理体制の整備支援</w:t>
        <w:br w:type="textWrapping"/>
        <w:t xml:space="preserve">（5）報告書の作成及び改善計画策定支援</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本業務の具体的な実施範囲、方法、スケジュール等は、別途合意する業務仕様書に定める。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乙は、本業務を善良な管理者の注意をもって誠実に遂行する。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9afhvnoca7d3"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第3条（資料提供及び協力義務）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甲は、本業務の遂行に必要な資料、情報及び現地立入の機会を乙に提供する。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甲は、乙から合理的に求められた説明、ヒアリングへの対応その他必要な協力を行う。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甲が前各項の協力を怠ったことにより本業務の遂行に支障が生じた場合、乙はその責任を負わない。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2jelzspej96s"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乙は、本業務の全部又は一部を第三者に再委託する場合には、甲の事前の書面による承諾を得るものとする。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乙は、再委託先に対し、本契約と同等の守秘義務及び情報管理義務を課し、その行為について責任を負う。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ko01vyczdqe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第5条（報告及び成果物）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乙は、本業務の結果を報告書その他の成果物として甲に提出する。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成果物の提出時期及び形式は、業務仕様書に定める。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成果物は、甲の内部利用を目的とするものであり、第三者への開示は乙の書面承諾を要する。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fa0j5uhn73gd"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第6条（報酬及び費用）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交通費、分析費用その他実費が発生する場合は、事前に合意のうえ甲が負担する。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支払条件は、請求書発行日から30日以内の銀行振込とする。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w1oz104cog1s"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本業務により作成された成果物に関する著作権は、原則として乙に帰属する。ただし、甲は自社の事業活動のために無償で利用できる。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甲が提供した資料に関する権利は、甲に帰属する。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wgxkpe7ey0q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当事者は、本契約に関連して開示された営業情報、技術情報その他非公開情報を第三者に漏えいしてはならない。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本条の義務は、本契約終了後5年間存続する。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mujrhxujhhp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第9条（法令遵守）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乙は、本業務の遂行にあたり、環境関連法令及び個人情報保護法その他関連法令を遵守する。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ym3ug1r5fhx8"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第10条（保証及び免責）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乙は、本業務を専門的知見に基づき実施するが、特定の成果又は行政指導の回避を保証するものではない。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乙は、甲の提供資料の正確性について責任を負わない。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乙の損害賠償責任は、当該業務に関して甲が支払った報酬額を上限とする。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30018zb4t8x1"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期間満了日の1か月前までに書面による解約の意思表示がない場合、同一条件で1年間自動更新される。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vnsxyw2hfp43"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当事者は、相手方が本契約に違反し、相当期間を定めて是正を求めたにもかかわらず改善されない場合、契約を解除できる。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やむを得ない事由がある場合、双方協議のうえ解約できる。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uek2z4d1xjal"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当事者は、自ら及び役員等が反社会的勢力に該当しないことを表明し、将来にわたり関与しないことを保証する。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rnkxngvws7ja"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第14条（協議及び管轄）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本契約に定めのない事項は、誠意をもって協議のうえ解決する。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本契約に関する紛争は、甲の本店所在地を管轄する地方裁判所を第一審の専属的合意管轄裁判所とする。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