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jxdhbe7zgbq" w:id="0"/>
      <w:bookmarkEnd w:id="0"/>
      <w:r w:rsidDel="00000000" w:rsidR="00000000" w:rsidRPr="00000000">
        <w:rPr>
          <w:rFonts w:ascii="Arial Unicode MS" w:cs="Arial Unicode MS" w:eastAsia="Arial Unicode MS" w:hAnsi="Arial Unicode MS"/>
          <w:b w:val="1"/>
          <w:bCs w:val="1"/>
          <w:sz w:val="44"/>
          <w:szCs w:val="44"/>
          <w:rtl w:val="0"/>
        </w:rPr>
        <w:t xml:space="preserve">土壌汚染リスク評価コンサルティング契約書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本契約は、土壌汚染に関するリスク評価業務の委託及び受託に関し、当事者間の権利義務関係を明確化することを目的として締結される。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という。）は、次のとおり土壌汚染リスク評価コンサルティング契約（以下 本契約 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ki33ngfrb94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本契約は、甲が所有又は管理する土地について、土壌汚染の有無及びその程度並びに法令上・環境上のリスクを評価するコンサルティング業務（以下 本業務 という。）を乙に委託し、乙がこれを受託するにあたり、必要な事項を定めることを目的とする。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1wparxpkrnkj"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本業務の具体的内容は、次の各号に定めるとおりとする。</w:t>
        <w:br w:type="textWrapping"/>
        <w:t xml:space="preserve">1 調査計画の立案及び実施方法の提案</w:t>
        <w:br w:type="textWrapping"/>
        <w:t xml:space="preserve">2 関係資料の収集及び既存データの解析</w:t>
        <w:br w:type="textWrapping"/>
        <w:t xml:space="preserve">3 現地踏査及び必要に応じた試料採取の実施支援</w:t>
        <w:br w:type="textWrapping"/>
        <w:t xml:space="preserve">4 分析結果の評価及びリスク判定</w:t>
        <w:br w:type="textWrapping"/>
        <w:t xml:space="preserve">5 関係法令への適合性の検討</w:t>
        <w:br w:type="textWrapping"/>
        <w:t xml:space="preserve">6 報告書の作成及び説明</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本業務の詳細な仕様、スケジュール及び成果物の内容は、別途締結する個別仕様書又は発注書により定める。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15o3x5qybqeq" w:id="3"/>
      <w:bookmarkEnd w:id="3"/>
      <w:r w:rsidDel="00000000" w:rsidR="00000000" w:rsidRPr="00000000">
        <w:rPr>
          <w:rFonts w:ascii="Arial Unicode MS" w:cs="Arial Unicode MS" w:eastAsia="Arial Unicode MS" w:hAnsi="Arial Unicode MS"/>
          <w:b w:val="1"/>
          <w:bCs w:val="1"/>
          <w:sz w:val="34"/>
          <w:szCs w:val="34"/>
          <w:rtl w:val="0"/>
        </w:rPr>
        <w:t xml:space="preserve">第3条（法令遵守）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乙は、本業務の遂行にあたり、土壌汚染対策法その他関係法令及び地方自治体の条例を遵守し、専門的知見に基づき誠実に業務を遂行する。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vyjplhaute6"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乙は、本業務の全部又は一部を第三者に再委託する場合、事前に甲の書面による承諾を得る。</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再委託を行った場合であっても、乙は当該再委託先の行為について一切の責任を負う。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g0r6a7fbook"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甲は、本業務遂行に必要な資料、図面、登記情報、過去の調査報告書その他関連情報を乙に提供する。</w:t>
      </w:r>
    </w:p>
    <w:p w:rsidR="00000000" w:rsidDel="00000000" w:rsidP="00000000" w:rsidRDefault="00000000" w:rsidRPr="00000000" w14:paraId="0000001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甲が提供した情報に虚偽又は重大な欠落があったことにより生じた損害について、乙は責任を負わない。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jv0nixn5m6t"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本業務の報酬額は、別途合意する見積書又は発注書に定める。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甲は、乙が発行する請求書の発行日から30日以内に、指定口座へ支払う。</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支払期日を経過した場合、甲は年14.6パーセントの割合による遅延損害金を支払う。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6cspj2sknfz"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第7条（成果物の帰属）</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本業務により作成された報告書その他成果物の著作権は、原則として乙に帰属する。ただし、甲は自己の土地管理及び関係行政対応の目的に限り無償で利用できる。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甲は、乙の書面承諾なく成果物を第三者に提供してはならない。ただし、行政機関への提出はこの限りでない。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pj4jfjc4oyw"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当事者は、本契約及び本業務に関連して知り得た相手方の営業情報、技術情報その他非公開情報を第三者に漏えいしてはならない。</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本条の義務は、本契約終了後5年間存続する。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c2wyeun8w8rr" w:id="9"/>
      <w:bookmarkEnd w:id="9"/>
      <w:r w:rsidDel="00000000" w:rsidR="00000000" w:rsidRPr="00000000">
        <w:rPr>
          <w:rFonts w:ascii="Arial Unicode MS" w:cs="Arial Unicode MS" w:eastAsia="Arial Unicode MS" w:hAnsi="Arial Unicode MS"/>
          <w:b w:val="1"/>
          <w:bCs w:val="1"/>
          <w:sz w:val="34"/>
          <w:szCs w:val="34"/>
          <w:rtl w:val="0"/>
        </w:rPr>
        <w:t xml:space="preserve">第9条（保証及び免責）</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乙は、本業務を専門家として合理的注意義務をもって遂行する。</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乙は、土壌汚染の完全な不存在又は将来にわたる安全性を保証するものではない。</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調査範囲外の事項又は将来的な法令改正による影響について、乙は責任を負わない。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ynoyic27u2p"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本契約に違反し相手方に損害を与えた場合、当該当事者は直接かつ通常の損害の範囲で賠償責任を負う。</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乙の賠償責任の上限は、当該案件に関して甲が支払った報酬総額を限度とする。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j6ooe17zypg"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3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前条及び第8条の規定は契約終了後も有効に存続する。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d7gxplm5ulc"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当事者は、相手方が本契約に違反し相当期間を定めて是正を求めても改善されない場合、本契約を解除できる。</w:t>
      </w:r>
    </w:p>
    <w:p w:rsidR="00000000" w:rsidDel="00000000" w:rsidP="00000000" w:rsidRDefault="00000000" w:rsidRPr="00000000" w14:paraId="0000003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やむを得ない事由により業務継続が困難となった場合、双方協議のうえ解約できる。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rx5ttilz5p66"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天災地変、法令改正、行政指導その他当事者の責めに帰さない事由により業務遂行が困難となった場合、当事者はその責任を負わない。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41lfbq64jrzt"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xzid78swgy5z" w:id="15"/>
      <w:bookmarkEnd w:id="15"/>
      <w:r w:rsidDel="00000000" w:rsidR="00000000" w:rsidRPr="00000000">
        <w:rPr>
          <w:rFonts w:ascii="Arial Unicode MS" w:cs="Arial Unicode MS" w:eastAsia="Arial Unicode MS" w:hAnsi="Arial Unicode MS"/>
          <w:b w:val="1"/>
          <w:bCs w:val="1"/>
          <w:sz w:val="34"/>
          <w:szCs w:val="34"/>
          <w:rtl w:val="0"/>
        </w:rPr>
        <w:t xml:space="preserve">第15条（合意管轄）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