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sz w:val="20"/>
          <w:szCs w:val="20"/>
        </w:rPr>
      </w:pPr>
      <w:bookmarkStart w:colFirst="0" w:colLast="0" w:name="_owhsnpwvkknr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再生可能エネルギー導入コンサル契約書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再生可能エネルギー導入に関するコンサルティング業務について、次のとおり契約（以下「本契約」という。）を締結する。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第1条（目的）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所有又は管理する施設・事業における太陽光発電、風力発電、蓄電池、バイオマス発電その他の再生可能エネルギー設備の導入可能性調査、事業計画策定、各種手続支援等のコンサルティング業務を乙が提供するにあたり、その内容および条件を定めることを目的とする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第2条（業務内容）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乙は、甲に対し、次の業務を提供する。</w:t>
        <w:br w:type="textWrapping"/>
        <w:t xml:space="preserve">一　現状エネルギー使用状況の分析</w:t>
        <w:br w:type="textWrapping"/>
        <w:t xml:space="preserve">二　再生可能エネルギー導入可能性調査</w:t>
        <w:br w:type="textWrapping"/>
        <w:t xml:space="preserve">三　概算事業費および投資回収シミュレーションの作成</w:t>
        <w:br w:type="textWrapping"/>
        <w:t xml:space="preserve">四　補助金・助成金制度の情報提供および申請支援</w:t>
        <w:br w:type="textWrapping"/>
        <w:t xml:space="preserve">五　導入スキームの提案および事業計画書作成支援</w:t>
        <w:br w:type="textWrapping"/>
        <w:t xml:space="preserve">六　関係事業者の選定支援</w:t>
        <w:br w:type="textWrapping"/>
        <w:t xml:space="preserve">七　前各号に付随関連する業務</w:t>
        <w:br w:type="textWrapping"/>
        <w:t xml:space="preserve">2　具体的な業務範囲、成果物、スケジュール等は、別途書面により合意する業務仕様書に定める。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第3条（契約期間）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本契約の有効期間は、契約締結日から●年間とする。</w:t>
        <w:br w:type="textWrapping"/>
        <w:t xml:space="preserve">2　期間満了日の1か月前までに書面による解約の意思表示がない場合、本契約は同一条件にて1年間自動更新される。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第4条（報酬および支払方法）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甲は、乙に対し、本業務の対価として、別途合意する報酬を支払う。</w:t>
        <w:br w:type="textWrapping"/>
        <w:t xml:space="preserve">2　報酬は、着手金、月額報酬、成功報酬その他の形態とすることができる。</w:t>
        <w:br w:type="textWrapping"/>
        <w:t xml:space="preserve">3　成功報酬を定める場合は、導入決定、補助金採択、金融機関融資実行等の達成条件を明確に定める。</w:t>
        <w:br w:type="textWrapping"/>
        <w:t xml:space="preserve">4　支払期限を経過しても支払がなされない場合、甲は年14.6パーセントの割合による遅延損害金を支払う。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第5条（甲の協力義務）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甲は、乙が業務を遂行するために必要な資料、データ、情報を正確かつ適時に提供する。</w:t>
        <w:br w:type="textWrapping"/>
        <w:t xml:space="preserve">2　提供資料の正確性については甲が責任を負う。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第6条（秘密保持）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本契約に関連して開示される営業情報、技術情報、財務情報その他一切の非公開情報は秘密情報とする。</w:t>
        <w:br w:type="textWrapping"/>
        <w:t xml:space="preserve">2　受領当事者は、秘密情報を本契約目的以外に使用してはならず、第三者に開示してはならない。</w:t>
        <w:br w:type="textWrapping"/>
        <w:t xml:space="preserve">3　本条の義務は契約終了後も5年間存続する。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第7条（知的財産権）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本業務の成果物に関する著作権は、別途合意がない限り、乙に帰属する。</w:t>
        <w:br w:type="textWrapping"/>
        <w:t xml:space="preserve">2　甲は、本契約目的の範囲内で成果物を無償利用できる。</w:t>
        <w:br w:type="textWrapping"/>
        <w:t xml:space="preserve">3　乙は、甲の事前承諾なく、甲の機密情報を第三者へ提供してはならない。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第8条（再委託）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乙は、本業務の全部または一部を第三者に再委託することができる。ただし、再委託先の行為について乙が責任を負う。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第9条（保証の否認）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乙は、提案内容について経済的効果、補助金採択、事業成功を保証するものではない。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第10条（損害賠償）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本契約違反により相手方に損害が生じた場合、違反当事者はその損害を賠償する。</w:t>
        <w:br w:type="textWrapping"/>
        <w:t xml:space="preserve">2　乙の賠償責任は、当該年度に甲が支払った報酬総額を上限とする。ただし、故意または重過失の場合を除く。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第11条（契約解除）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重大な契約違反が是正されない場合、相手方は書面通知により本契約を解除できる。</w:t>
        <w:br w:type="textWrapping"/>
        <w:t xml:space="preserve">2　破産、民事再生等の申立てがあった場合は当然解除とする。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第12条（反社会的勢力の排除）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当事者は、自己が反社会的勢力に該当しないことを表明保証し、違反が判明した場合は無催告解除できる。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第13条（不可抗力）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天災、法令改正、行政指導その他不可抗力による履行遅延について責任を負わない。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第14条（協議事項）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本契約に定めのない事項は、誠意をもって協議のうえ解決する。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第15条（準拠法および管轄）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本契約は日本法を準拠法とし、東京地方裁判所を第一審の専属的合意管轄裁判所とする。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本契約締結の証として、本書二通を作成し、各自記名押印のうえ、各一通を保有する。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