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s0xn9o8ydx7" w:id="0"/>
      <w:bookmarkEnd w:id="0"/>
      <w:r w:rsidDel="00000000" w:rsidR="00000000" w:rsidRPr="00000000">
        <w:rPr>
          <w:rFonts w:ascii="Arial Unicode MS" w:cs="Arial Unicode MS" w:eastAsia="Arial Unicode MS" w:hAnsi="Arial Unicode MS"/>
          <w:b w:val="1"/>
          <w:bCs w:val="1"/>
          <w:sz w:val="44"/>
          <w:szCs w:val="44"/>
          <w:rtl w:val="0"/>
        </w:rPr>
        <w:t xml:space="preserve">人材紹介手数料に関する覚書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株式会社（以下「甲」という。）と、●●株式会社（以下「乙」という。）との間で締結された●年●月●日付人材紹介基本契約書（以下「原契約」という。）に基づき発生する人材紹介手数料の取扱いについて、原契約を補足する目的で締結され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5ipcmgh6oneg"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本覚書は、原契約に基づき乙が甲に対して紹介する人材の採用に関する手数料の算定方法、支払条件、返金条件その他の取扱いを明確に定めることを目的とする。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h2rmpb4lmq1m"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本覚書において「紹介人材」とは、乙が原契約に基づき甲に紹介し、甲が採用を決定した求職者をいう。</w:t>
        <w:br w:type="textWrapping"/>
        <w:t xml:space="preserve">2　「採用」とは、甲と紹介人材との間で雇用契約その他これに準ずる契約が成立し、紹介人材が就業を開始した状態をいう。</w:t>
        <w:br w:type="textWrapping"/>
        <w:t xml:space="preserve">3　「理論年収」とは、採用時における年間固定給与、固定手当及び賞与見込額を合算した金額をいう。ただし、通勤手当、退職金、臨時的なインセンティブ等は含まない。</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qipvzxt2in7r" w:id="3"/>
      <w:bookmarkEnd w:id="3"/>
      <w:r w:rsidDel="00000000" w:rsidR="00000000" w:rsidRPr="00000000">
        <w:rPr>
          <w:rFonts w:ascii="Arial Unicode MS" w:cs="Arial Unicode MS" w:eastAsia="Arial Unicode MS" w:hAnsi="Arial Unicode MS"/>
          <w:b w:val="1"/>
          <w:bCs w:val="1"/>
          <w:sz w:val="34"/>
          <w:szCs w:val="34"/>
          <w:rtl w:val="0"/>
        </w:rPr>
        <w:t xml:space="preserve">第3条（手数料の発生）</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甲が紹介人材を採用した場合、甲は乙に対し、人材紹介手数料（以下「本手数料」という。）を支払う。</w:t>
        <w:br w:type="textWrapping"/>
        <w:t xml:space="preserve">2　本手数料の支払義務は、紹介人材の入社日をもって発生する。</w:t>
        <w:br w:type="textWrapping"/>
        <w:t xml:space="preserve">3　甲が、乙の紹介を受けた紹介人材を不採用とした後、紹介日から1年以内に当該紹介人材を採用した場合も、本手数料の支払義務を負う。</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1agblel72q97" w:id="4"/>
      <w:bookmarkEnd w:id="4"/>
      <w:r w:rsidDel="00000000" w:rsidR="00000000" w:rsidRPr="00000000">
        <w:rPr>
          <w:rFonts w:ascii="Arial Unicode MS" w:cs="Arial Unicode MS" w:eastAsia="Arial Unicode MS" w:hAnsi="Arial Unicode MS"/>
          <w:b w:val="1"/>
          <w:bCs w:val="1"/>
          <w:sz w:val="34"/>
          <w:szCs w:val="34"/>
          <w:rtl w:val="0"/>
        </w:rPr>
        <w:t xml:space="preserve">第4条（手数料の算定方法）</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本手数料は、紹介人材の理論年収の●％に相当する金額とする。</w:t>
        <w:br w:type="textWrapping"/>
        <w:t xml:space="preserve">2　理論年収が確定していない場合は、雇用契約書その他の合意書面に基づき合理的に算定する。</w:t>
        <w:br w:type="textWrapping"/>
        <w:t xml:space="preserve">3　消費税及び地方消費税は別途加算する。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izbztr3ruvoc" w:id="5"/>
      <w:bookmarkEnd w:id="5"/>
      <w:r w:rsidDel="00000000" w:rsidR="00000000" w:rsidRPr="00000000">
        <w:rPr>
          <w:rFonts w:ascii="Arial Unicode MS" w:cs="Arial Unicode MS" w:eastAsia="Arial Unicode MS" w:hAnsi="Arial Unicode MS"/>
          <w:b w:val="1"/>
          <w:bCs w:val="1"/>
          <w:sz w:val="34"/>
          <w:szCs w:val="34"/>
          <w:rtl w:val="0"/>
        </w:rPr>
        <w:t xml:space="preserve">第5条（支払条件）</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乙は、紹介人材の入社確認後、速やかに甲に対して請求書を発行する。</w:t>
        <w:br w:type="textWrapping"/>
        <w:t xml:space="preserve">2　甲は、請求書発行日から30日以内に、乙指定の銀行口座へ振込により支払う。</w:t>
        <w:br w:type="textWrapping"/>
        <w:t xml:space="preserve">3　振込手数料は甲の負担とする。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m7df9573y5le" w:id="6"/>
      <w:bookmarkEnd w:id="6"/>
      <w:r w:rsidDel="00000000" w:rsidR="00000000" w:rsidRPr="00000000">
        <w:rPr>
          <w:rFonts w:ascii="Arial Unicode MS" w:cs="Arial Unicode MS" w:eastAsia="Arial Unicode MS" w:hAnsi="Arial Unicode MS"/>
          <w:b w:val="1"/>
          <w:bCs w:val="1"/>
          <w:sz w:val="34"/>
          <w:szCs w:val="34"/>
          <w:rtl w:val="0"/>
        </w:rPr>
        <w:t xml:space="preserve">第6条（早期退職時の返金）</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紹介人材が入社後●か月以内に自己都合退職又は解雇（ただし甲の責めに帰すべき事由による場合を除く。）により退職した場合、乙は、次の基準に従い手数料の一部を返金する。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(1) 入社後1か月以内の退職：手数料の●％</w:t>
        <w:br w:type="textWrapping"/>
        <w:t xml:space="preserve">　(2) 入社後3か月以内の退職：手数料の●％</w:t>
        <w:br w:type="textWrapping"/>
        <w:t xml:space="preserve">　(3) 入社後6か月以内の退職：手数料の●％</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返金は、甲からの通知後30日以内に行う。</w:t>
        <w:br w:type="textWrapping"/>
        <w:t xml:space="preserve">3　紹介人材の再紹介を行う場合は、別途協議のうえ対応する。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z6qih5krjgiq" w:id="7"/>
      <w:bookmarkEnd w:id="7"/>
      <w:r w:rsidDel="00000000" w:rsidR="00000000" w:rsidRPr="00000000">
        <w:rPr>
          <w:rFonts w:ascii="Arial Unicode MS" w:cs="Arial Unicode MS" w:eastAsia="Arial Unicode MS" w:hAnsi="Arial Unicode MS"/>
          <w:b w:val="1"/>
          <w:bCs w:val="1"/>
          <w:sz w:val="34"/>
          <w:szCs w:val="34"/>
          <w:rtl w:val="0"/>
        </w:rPr>
        <w:t xml:space="preserve">第7条（直接雇用への切替え）</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紹介人材が当初予定と異なる雇用形態に変更された場合は、変更後の理論年収を基準として手数料を再計算する。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66ad8rz5wmqc" w:id="8"/>
      <w:bookmarkEnd w:id="8"/>
      <w:r w:rsidDel="00000000" w:rsidR="00000000" w:rsidRPr="00000000">
        <w:rPr>
          <w:rFonts w:ascii="Arial Unicode MS" w:cs="Arial Unicode MS" w:eastAsia="Arial Unicode MS" w:hAnsi="Arial Unicode MS"/>
          <w:b w:val="1"/>
          <w:bCs w:val="1"/>
          <w:sz w:val="34"/>
          <w:szCs w:val="34"/>
          <w:rtl w:val="0"/>
        </w:rPr>
        <w:t xml:space="preserve">第8条（不正採用の禁止）</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甲は、乙の事前承諾なく、紹介人材と直接連絡を取り、紹介手数料の支払を免れる目的で採用を行ってはならない。</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56d79681t30m"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本覚書及び原契約に基づき開示される相手方の営業情報、採用条件、個人情報等については、原契約の秘密保持条項を準用する。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eg4i5yv1821l" w:id="10"/>
      <w:bookmarkEnd w:id="10"/>
      <w:r w:rsidDel="00000000" w:rsidR="00000000" w:rsidRPr="00000000">
        <w:rPr>
          <w:rFonts w:ascii="Arial Unicode MS" w:cs="Arial Unicode MS" w:eastAsia="Arial Unicode MS" w:hAnsi="Arial Unicode MS"/>
          <w:b w:val="1"/>
          <w:bCs w:val="1"/>
          <w:sz w:val="34"/>
          <w:szCs w:val="34"/>
          <w:rtl w:val="0"/>
        </w:rPr>
        <w:t xml:space="preserve">第10条（有効期間）</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本覚書は、締結日より原契約の有効期間中効力を有する。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avshq8seniq" w:id="11"/>
      <w:bookmarkEnd w:id="11"/>
      <w:r w:rsidDel="00000000" w:rsidR="00000000" w:rsidRPr="00000000">
        <w:rPr>
          <w:rFonts w:ascii="Arial Unicode MS" w:cs="Arial Unicode MS" w:eastAsia="Arial Unicode MS" w:hAnsi="Arial Unicode MS"/>
          <w:b w:val="1"/>
          <w:bCs w:val="1"/>
          <w:sz w:val="34"/>
          <w:szCs w:val="34"/>
          <w:rtl w:val="0"/>
        </w:rPr>
        <w:t xml:space="preserve">第11条（協議事項）</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本覚書に定めのない事項又は解釈に疑義が生じた場合は、甲乙誠意をもって協議し解決する。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k8t3g4frkynw" w:id="12"/>
      <w:bookmarkEnd w:id="12"/>
      <w:r w:rsidDel="00000000" w:rsidR="00000000" w:rsidRPr="00000000">
        <w:rPr>
          <w:rFonts w:ascii="Arial Unicode MS" w:cs="Arial Unicode MS" w:eastAsia="Arial Unicode MS" w:hAnsi="Arial Unicode MS"/>
          <w:b w:val="1"/>
          <w:bCs w:val="1"/>
          <w:sz w:val="34"/>
          <w:szCs w:val="34"/>
          <w:rtl w:val="0"/>
        </w:rPr>
        <w:t xml:space="preserve">第12条（合意管轄）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本覚書に関する紛争については、原契約に定める管轄裁判所を第一審の専属的合意管轄裁判所とする。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本覚書締結の証として、本書2通を作成し、甲乙記名押印のうえ、各自1通を保有する。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w:t>
      </w:r>
    </w:p>
    <w:p w:rsidR="00000000" w:rsidDel="00000000" w:rsidP="00000000" w:rsidRDefault="00000000" w:rsidRPr="00000000" w14:paraId="0000003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