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pPr>
      <w:bookmarkStart w:colFirst="0" w:colLast="0" w:name="_dlvfaw8h53qq" w:id="0"/>
      <w:bookmarkEnd w:id="0"/>
      <w:r w:rsidDel="00000000" w:rsidR="00000000" w:rsidRPr="00000000">
        <w:rPr>
          <w:rFonts w:ascii="Arial Unicode MS" w:cs="Arial Unicode MS" w:eastAsia="Arial Unicode MS" w:hAnsi="Arial Unicode MS"/>
          <w:b w:val="1"/>
          <w:bCs w:val="1"/>
          <w:sz w:val="44"/>
          <w:szCs w:val="44"/>
          <w:rtl w:val="0"/>
        </w:rPr>
        <w:t xml:space="preserve">PMI（統合作業）コンサルティング契約書</w:t>
        <w:br w:type="textWrapping"/>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●●株式会社（以下「甲」という。）と、●●株式会社（以下「乙」という。）は、M&amp;A後の経営統合支援業務に関し、次のとおりPMIコンサルティング契約（以下「本契約」という。）を締結する。</w:t>
      </w:r>
    </w:p>
    <w:p w:rsidR="00000000" w:rsidDel="00000000" w:rsidP="00000000" w:rsidRDefault="00000000" w:rsidRPr="00000000" w14:paraId="00000003">
      <w:pPr>
        <w:spacing w:after="240" w:before="240" w:lineRule="auto"/>
        <w:rPr>
          <w:sz w:val="20"/>
          <w:szCs w:val="20"/>
        </w:rPr>
      </w:pPr>
      <w:r w:rsidDel="00000000" w:rsidR="00000000" w:rsidRPr="00000000">
        <w:rPr>
          <w:rtl w:val="0"/>
        </w:rPr>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本契約は、甲が実施した又は実施予定の企業買収、合併、会社分割、事業譲渡その他の組織再編後における経営統合プロセス（Post Merger Integration。以下「PMI」という。）について、乙がコンサルティング業務を提供し、統合効果の最大化及び統合リスクの最小化を図ることを目的とする。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第2条（業務内容）</w:t>
      </w:r>
    </w:p>
    <w:p w:rsidR="00000000" w:rsidDel="00000000" w:rsidP="00000000" w:rsidRDefault="00000000" w:rsidRPr="00000000" w14:paraId="0000000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乙は、次の業務を行う。</w:t>
        <w:br w:type="textWrapping"/>
        <w:t xml:space="preserve">(1) 経営統合計画の策定支援</w:t>
        <w:br w:type="textWrapping"/>
        <w:t xml:space="preserve">(2) 組織再編、業務プロセス統合、システム統合の助言</w:t>
        <w:br w:type="textWrapping"/>
        <w:t xml:space="preserve">(3) 人事制度、評価制度、報酬制度統合の支援</w:t>
        <w:br w:type="textWrapping"/>
        <w:t xml:space="preserve">(4) 財務・会計・内部統制体制の統合支援</w:t>
        <w:br w:type="textWrapping"/>
        <w:t xml:space="preserve">(5) PMI推進体制の構築及び進捗管理支援</w:t>
        <w:br w:type="textWrapping"/>
        <w:t xml:space="preserve">(6) その他甲乙協議の上定める業務</w:t>
      </w:r>
    </w:p>
    <w:p w:rsidR="00000000" w:rsidDel="00000000" w:rsidP="00000000" w:rsidRDefault="00000000" w:rsidRPr="00000000" w14:paraId="0000000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個別具体的業務内容、成果物、スケジュールは、別途業務仕様書又は個別合意書に定める。</w:t>
      </w:r>
    </w:p>
    <w:p w:rsidR="00000000" w:rsidDel="00000000" w:rsidP="00000000" w:rsidRDefault="00000000" w:rsidRPr="00000000" w14:paraId="00000009">
      <w:pPr>
        <w:numPr>
          <w:ilvl w:val="0"/>
          <w:numId w:val="6"/>
        </w:numPr>
        <w:spacing w:after="0" w:afterAutospacing="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A">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第3条（業務の遂行）</w:t>
      </w:r>
    </w:p>
    <w:p w:rsidR="00000000" w:rsidDel="00000000" w:rsidP="00000000" w:rsidRDefault="00000000" w:rsidRPr="00000000" w14:paraId="0000000C">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乙は、善良な管理者の注意をもって本業務を遂行する。</w:t>
      </w:r>
    </w:p>
    <w:p w:rsidR="00000000" w:rsidDel="00000000" w:rsidP="00000000" w:rsidRDefault="00000000" w:rsidRPr="00000000" w14:paraId="0000000D">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乙は、独立した事業者として業務を行い、甲の代理人又は使用人とはならない。</w:t>
      </w:r>
    </w:p>
    <w:p w:rsidR="00000000" w:rsidDel="00000000" w:rsidP="00000000" w:rsidRDefault="00000000" w:rsidRPr="00000000" w14:paraId="0000000E">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本業務は成果保証を伴うものではなく、乙は統合効果の実現を保証しない。</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第4条（甲の協力義務）</w:t>
      </w:r>
    </w:p>
    <w:p w:rsidR="00000000" w:rsidDel="00000000" w:rsidP="00000000" w:rsidRDefault="00000000" w:rsidRPr="00000000" w14:paraId="0000001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甲は、業務遂行に必要な情報、資料、アクセス権限を適時提供する。</w:t>
      </w:r>
    </w:p>
    <w:p w:rsidR="00000000" w:rsidDel="00000000" w:rsidP="00000000" w:rsidRDefault="00000000" w:rsidRPr="00000000" w14:paraId="00000012">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情報提供の遅延又は不備により業務に支障が生じた場合、乙は責任を負わない。</w:t>
      </w:r>
    </w:p>
    <w:p w:rsidR="00000000" w:rsidDel="00000000" w:rsidP="00000000" w:rsidRDefault="00000000" w:rsidRPr="00000000" w14:paraId="00000013">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第5条（再委託）</w:t>
        <w:br w:type="textWrapping"/>
      </w:r>
      <w:r w:rsidDel="00000000" w:rsidR="00000000" w:rsidRPr="00000000">
        <w:rPr>
          <w:rFonts w:ascii="Arial Unicode MS" w:cs="Arial Unicode MS" w:eastAsia="Arial Unicode MS" w:hAnsi="Arial Unicode MS"/>
          <w:sz w:val="20"/>
          <w:szCs w:val="20"/>
          <w:rtl w:val="0"/>
        </w:rPr>
        <w:t xml:space="preserve">乙は、専門的知見を要する部分について、第三者に再委託できる。ただし、乙は再委託先の行為について責任を負う。</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第6条（報酬及び費用）</w:t>
      </w:r>
    </w:p>
    <w:p w:rsidR="00000000" w:rsidDel="00000000" w:rsidP="00000000" w:rsidRDefault="00000000" w:rsidRPr="00000000" w14:paraId="0000001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甲は、乙に対し、別途合意する報酬を支払う。</w:t>
      </w:r>
    </w:p>
    <w:p w:rsidR="00000000" w:rsidDel="00000000" w:rsidP="00000000" w:rsidRDefault="00000000" w:rsidRPr="00000000" w14:paraId="0000001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交通費、宿泊費、外部専門家費用等は、甲の承認を得た上で実費精算とする。</w:t>
      </w:r>
    </w:p>
    <w:p w:rsidR="00000000" w:rsidDel="00000000" w:rsidP="00000000" w:rsidRDefault="00000000" w:rsidRPr="00000000" w14:paraId="0000001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支払期日を経過しても支払いがない場合、甲は年14.6％の割合による遅延損害金を支払う。</w:t>
      </w:r>
    </w:p>
    <w:p w:rsidR="00000000" w:rsidDel="00000000" w:rsidP="00000000" w:rsidRDefault="00000000" w:rsidRPr="00000000" w14:paraId="0000001A">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第7条（秘密情報）</w:t>
      </w:r>
    </w:p>
    <w:p w:rsidR="00000000" w:rsidDel="00000000" w:rsidP="00000000" w:rsidRDefault="00000000" w:rsidRPr="00000000" w14:paraId="0000001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本契約に関連して開示される技術情報、営業情報、財務情報、人事情報、統合計画資料等の非公開情報を秘密情報とする。</w:t>
      </w:r>
    </w:p>
    <w:p w:rsidR="00000000" w:rsidDel="00000000" w:rsidP="00000000" w:rsidRDefault="00000000" w:rsidRPr="00000000" w14:paraId="0000001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受領者は、秘密情報を本契約目的以外に使用せず、第三者へ開示しない。</w:t>
      </w:r>
    </w:p>
    <w:p w:rsidR="00000000" w:rsidDel="00000000" w:rsidP="00000000" w:rsidRDefault="00000000" w:rsidRPr="00000000" w14:paraId="0000001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法令又は行政機関の命令により開示が必要な場合は、必要最小限に限り開示できる。</w:t>
      </w:r>
    </w:p>
    <w:p w:rsidR="00000000" w:rsidDel="00000000" w:rsidP="00000000" w:rsidRDefault="00000000" w:rsidRPr="00000000" w14:paraId="0000001F">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第8条（知的財産権）</w:t>
      </w:r>
    </w:p>
    <w:p w:rsidR="00000000" w:rsidDel="00000000" w:rsidP="00000000" w:rsidRDefault="00000000" w:rsidRPr="00000000" w14:paraId="0000002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乙が作成した成果物の著作権は、別途合意がない限り甲に帰属する。</w:t>
      </w:r>
    </w:p>
    <w:p w:rsidR="00000000" w:rsidDel="00000000" w:rsidP="00000000" w:rsidRDefault="00000000" w:rsidRPr="00000000" w14:paraId="0000002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乙は、自らのノウハウ、テンプレート、分析手法を継続利用できる。</w:t>
      </w:r>
    </w:p>
    <w:p w:rsidR="00000000" w:rsidDel="00000000" w:rsidP="00000000" w:rsidRDefault="00000000" w:rsidRPr="00000000" w14:paraId="0000002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甲は、乙の事前承諾なく成果物を第三者へ再利用させてはならない。</w:t>
      </w:r>
    </w:p>
    <w:p w:rsidR="00000000" w:rsidDel="00000000" w:rsidP="00000000" w:rsidRDefault="00000000" w:rsidRPr="00000000" w14:paraId="00000024">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第9条（利益相反）</w:t>
      </w:r>
      <w:r w:rsidDel="00000000" w:rsidR="00000000" w:rsidRPr="00000000">
        <w:rPr>
          <w:rFonts w:ascii="Arial Unicode MS" w:cs="Arial Unicode MS" w:eastAsia="Arial Unicode MS" w:hAnsi="Arial Unicode MS"/>
          <w:sz w:val="20"/>
          <w:szCs w:val="20"/>
          <w:rtl w:val="0"/>
        </w:rPr>
        <w:br w:type="textWrapping"/>
        <w:t xml:space="preserve">乙は、甲の競合企業に対する業務提供を制限されない。ただし、秘密情報の不正利用は行わない。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第10条（保証の否認）</w:t>
      </w:r>
      <w:r w:rsidDel="00000000" w:rsidR="00000000" w:rsidRPr="00000000">
        <w:rPr>
          <w:rFonts w:ascii="Arial Unicode MS" w:cs="Arial Unicode MS" w:eastAsia="Arial Unicode MS" w:hAnsi="Arial Unicode MS"/>
          <w:sz w:val="20"/>
          <w:szCs w:val="20"/>
          <w:rtl w:val="0"/>
        </w:rPr>
        <w:br w:type="textWrapping"/>
        <w:t xml:space="preserve">乙は、法務、税務、会計上の最終判断を保証するものではなく、専門士業の確認を前提とする。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第11条（責任制限）</w:t>
      </w:r>
    </w:p>
    <w:p w:rsidR="00000000" w:rsidDel="00000000" w:rsidP="00000000" w:rsidRDefault="00000000" w:rsidRPr="00000000" w14:paraId="0000002A">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乙の損害賠償責任は、当該案件で受領した報酬総額を上限とする。</w:t>
      </w:r>
    </w:p>
    <w:p w:rsidR="00000000" w:rsidDel="00000000" w:rsidP="00000000" w:rsidRDefault="00000000" w:rsidRPr="00000000" w14:paraId="0000002B">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間接損害、逸失利益、特別損害については責任を負わない。</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第13条（解除）</w:t>
      </w:r>
    </w:p>
    <w:p w:rsidR="00000000" w:rsidDel="00000000" w:rsidP="00000000" w:rsidRDefault="00000000" w:rsidRPr="00000000" w14:paraId="0000003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重大な契約違反があり是正されない場合、相手方は解除できる。</w:t>
      </w:r>
    </w:p>
    <w:p w:rsidR="00000000" w:rsidDel="00000000" w:rsidP="00000000" w:rsidRDefault="00000000" w:rsidRPr="00000000" w14:paraId="0000003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破産、民事再生申立て等があった場合、催告なく解除できる。</w:t>
      </w:r>
    </w:p>
    <w:p w:rsidR="00000000" w:rsidDel="00000000" w:rsidP="00000000" w:rsidRDefault="00000000" w:rsidRPr="00000000" w14:paraId="00000032">
      <w:pPr>
        <w:numPr>
          <w:ilvl w:val="0"/>
          <w:numId w:val="1"/>
        </w:numPr>
        <w:spacing w:after="0" w:afterAutospacing="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3">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第14条（反社会的勢力の排除）</w:t>
      </w:r>
      <w:r w:rsidDel="00000000" w:rsidR="00000000" w:rsidRPr="00000000">
        <w:rPr>
          <w:rFonts w:ascii="Arial Unicode MS" w:cs="Arial Unicode MS" w:eastAsia="Arial Unicode MS" w:hAnsi="Arial Unicode MS"/>
          <w:sz w:val="20"/>
          <w:szCs w:val="20"/>
          <w:rtl w:val="0"/>
        </w:rPr>
        <w:br w:type="textWrapping"/>
        <w:t xml:space="preserve">当事者は、反社会的勢力でないことを表明保証し、違反が判明した場合は即時解除できる。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第15条（協議）</w:t>
        <w:br w:type="textWrapping"/>
      </w: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本契約に定めのない事項は、誠意をもって協議し解決する。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本契約は日本法を準拠法とし、●●地方裁判所を第一審の専属的合意管轄裁判所とする。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本契約締結の証として、本書2通を作成し、各自1通を保有する。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