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7p1en3f1cl" w:id="0"/>
      <w:bookmarkEnd w:id="0"/>
      <w:r w:rsidDel="00000000" w:rsidR="00000000" w:rsidRPr="00000000">
        <w:rPr>
          <w:rFonts w:ascii="Arial Unicode MS" w:cs="Arial Unicode MS" w:eastAsia="Arial Unicode MS" w:hAnsi="Arial Unicode MS"/>
          <w:b w:val="1"/>
          <w:bCs w:val="1"/>
          <w:sz w:val="44"/>
          <w:szCs w:val="44"/>
          <w:rtl w:val="0"/>
        </w:rPr>
        <w:t xml:space="preserve">クライシス対応コンサルティング契約書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クライシス対応コンサルティング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qc3s2btij6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において発生し、又は発生するおそれのある不祥事、事故、情報漏えい、風評被害、法令違反疑義、内部通報案件、災害、重大クレームその他企業価値に重大な影響を及ぼす事象（以下「クライシス」という。）に対し、乙が専門的助言及び支援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ba6fu1vh35i"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w:t>
        <w:br w:type="textWrapping"/>
        <w:t xml:space="preserve">(1) 事実関係の初期整理及びヒアリング支援</w:t>
        <w:br w:type="textWrapping"/>
        <w:t xml:space="preserve">(2) リスク評価及び対応方針の策定支援</w:t>
        <w:br w:type="textWrapping"/>
        <w:t xml:space="preserve">(3) 記者会見、プレスリリース、対外説明資料の作成支援</w:t>
        <w:br w:type="textWrapping"/>
        <w:t xml:space="preserve">(4) ステークホルダー対応方針の策定支援</w:t>
        <w:br w:type="textWrapping"/>
        <w:t xml:space="preserve">(5) 社内調査体制構築に関する助言</w:t>
        <w:br w:type="textWrapping"/>
        <w:t xml:space="preserve">(6) 再発防止策の立案支援</w:t>
        <w:br w:type="textWrapping"/>
        <w:t xml:space="preserve">(7) その他甲乙協議により定めた業務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具体的業務内容、実施期間、報酬等は、個別合意書又は発注書により定める。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mrv22j2xja6"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乙は、専門的知見に基づき、善良なる管理者の注意をもって本業務を遂行する。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x6nbv3s067v" w:id="4"/>
      <w:bookmarkEnd w:id="4"/>
      <w:r w:rsidDel="00000000" w:rsidR="00000000" w:rsidRPr="00000000">
        <w:rPr>
          <w:rFonts w:ascii="Arial Unicode MS" w:cs="Arial Unicode MS" w:eastAsia="Arial Unicode MS" w:hAnsi="Arial Unicode MS"/>
          <w:b w:val="1"/>
          <w:bCs w:val="1"/>
          <w:sz w:val="34"/>
          <w:szCs w:val="34"/>
          <w:rtl w:val="0"/>
        </w:rPr>
        <w:t xml:space="preserve">第4条（非保証）</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乙は、本業務が特定の結果を保証するものではない。</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クライシス対応の最終的判断及び実行責任は甲に帰属する。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lgygmrsaoczt" w:id="5"/>
      <w:bookmarkEnd w:id="5"/>
      <w:r w:rsidDel="00000000" w:rsidR="00000000" w:rsidRPr="00000000">
        <w:rPr>
          <w:rFonts w:ascii="Arial Unicode MS" w:cs="Arial Unicode MS" w:eastAsia="Arial Unicode MS" w:hAnsi="Arial Unicode MS"/>
          <w:b w:val="1"/>
          <w:bCs w:val="1"/>
          <w:sz w:val="34"/>
          <w:szCs w:val="34"/>
          <w:rtl w:val="0"/>
        </w:rPr>
        <w:t xml:space="preserve">第5条（協力義務）</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甲は、乙の業務遂行に必要な資料及び情報を適時提供する。</w:t>
      </w:r>
    </w:p>
    <w:p w:rsidR="00000000" w:rsidDel="00000000" w:rsidP="00000000" w:rsidRDefault="00000000" w:rsidRPr="00000000" w14:paraId="0000001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提供情報に虚偽又は重大な欠落があった場合、乙は責任を負わない。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n6faxo25m3d3"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乙は、専門家（弁護士、公認会計士、PR会社等）に業務の一部を再委託できる。この場合、乙は当該再委託先の行為について責任を負う。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ac2pox4p3qq"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乙は、本業務に関連して知り得た甲の営業情報、内部情報その他一切の非公開情報を第三者に開示してはならない。</w:t>
      </w:r>
    </w:p>
    <w:p w:rsidR="00000000" w:rsidDel="00000000" w:rsidP="00000000" w:rsidRDefault="00000000" w:rsidRPr="00000000" w14:paraId="0000001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eiuzsbqpzzm" w:id="8"/>
      <w:bookmarkEnd w:id="8"/>
      <w:r w:rsidDel="00000000" w:rsidR="00000000" w:rsidRPr="00000000">
        <w:rPr>
          <w:rFonts w:ascii="Arial Unicode MS" w:cs="Arial Unicode MS" w:eastAsia="Arial Unicode MS" w:hAnsi="Arial Unicode MS"/>
          <w:b w:val="1"/>
          <w:bCs w:val="1"/>
          <w:sz w:val="34"/>
          <w:szCs w:val="34"/>
          <w:rtl w:val="0"/>
        </w:rPr>
        <w:t xml:space="preserve">第8条（利益相反）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乙は、甲の利益を不当に害するおそれのある競合案件を受任する場合、事前に甲へ通知する。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3tc8g4z18h9n" w:id="9"/>
      <w:bookmarkEnd w:id="9"/>
      <w:r w:rsidDel="00000000" w:rsidR="00000000" w:rsidRPr="00000000">
        <w:rPr>
          <w:rFonts w:ascii="Arial Unicode MS" w:cs="Arial Unicode MS" w:eastAsia="Arial Unicode MS" w:hAnsi="Arial Unicode MS"/>
          <w:b w:val="1"/>
          <w:bCs w:val="1"/>
          <w:sz w:val="34"/>
          <w:szCs w:val="34"/>
          <w:rtl w:val="0"/>
        </w:rPr>
        <w:t xml:space="preserve">第9条（報酬及び費用）</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甲は、別途合意した報酬を支払う。</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出張費、外部専門家費用等は実費精算とする。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t57ar7wq4kj8"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本契約の有効期間は締結日より1年間とする。</w:t>
      </w:r>
    </w:p>
    <w:p w:rsidR="00000000" w:rsidDel="00000000" w:rsidP="00000000" w:rsidRDefault="00000000" w:rsidRPr="00000000" w14:paraId="0000002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期間満了日の1か月前までに解約の意思表示がない場合、自動更新する。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y0hgw8a7po06"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一方当事者が重大な契約違反をし、是正要求後も改善されない場合、相手方は解除できる。</w:t>
      </w:r>
    </w:p>
    <w:p w:rsidR="00000000" w:rsidDel="00000000" w:rsidP="00000000" w:rsidRDefault="00000000" w:rsidRPr="00000000" w14:paraId="0000002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やむを得ない事情により継続不能な場合、協議の上終了できる。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mh4fibn4u68"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乙の責任は、当該業務に関して甲が支払った報酬総額を上限とする。ただし、故意又は重過失の場合はこの限りでない。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ftp59b8b4ylj"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甲乙は、自己及び関係者が反社会的勢力に該当しないことを保証する。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h1mm2ymknw"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天災地変、法令改正、政府指示その他不可抗力により履行困難な場合、責任を負わない。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750s6iulrij5"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g173pyh3dhto"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本契約は日本法に準拠し、甲本店所在地を管轄する地方裁判所を第一審の専属的合意管轄裁判所とする。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