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lifemnqvay3" w:id="0"/>
      <w:bookmarkEnd w:id="0"/>
      <w:r w:rsidDel="00000000" w:rsidR="00000000" w:rsidRPr="00000000">
        <w:rPr>
          <w:rFonts w:ascii="Arial Unicode MS" w:cs="Arial Unicode MS" w:eastAsia="Arial Unicode MS" w:hAnsi="Arial Unicode MS"/>
          <w:b w:val="1"/>
          <w:bCs w:val="1"/>
          <w:sz w:val="44"/>
          <w:szCs w:val="44"/>
          <w:rtl w:val="0"/>
        </w:rPr>
        <w:t xml:space="preserve">情報セキュリティコンサルティング契約書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情報セキュリティコンサルティング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621b87bobc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本契約は、乙が甲に対し、情報セキュリティ体制の評価、改善提案、内部規程整備支援、リスク分析その他付随業務（以下「本業務」という。）を提供するにあたり、その条件を定めることを目的とする。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qahx9j206er"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本業務の具体的内容は、別紙業務仕様書に定める。</w:t>
      </w:r>
    </w:p>
    <w:p w:rsidR="00000000" w:rsidDel="00000000" w:rsidP="00000000" w:rsidRDefault="00000000" w:rsidRPr="00000000" w14:paraId="0000000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0B">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本業務は成果保証型ではなく、助言・支援型の業務であることを甲は確認する。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ngfdljmqlm5y" w:id="3"/>
      <w:bookmarkEnd w:id="3"/>
      <w:r w:rsidDel="00000000" w:rsidR="00000000" w:rsidRPr="00000000">
        <w:rPr>
          <w:rFonts w:ascii="Arial Unicode MS" w:cs="Arial Unicode MS" w:eastAsia="Arial Unicode MS" w:hAnsi="Arial Unicode MS"/>
          <w:b w:val="1"/>
          <w:bCs w:val="1"/>
          <w:sz w:val="34"/>
          <w:szCs w:val="34"/>
          <w:rtl w:val="0"/>
        </w:rPr>
        <w:t xml:space="preserve">第3条（業務実施体制）</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乙は、本業務の遂行に必要な知識・経験を有する者を担当者として選任する。</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乙は、合理的理由がある場合、担当者を変更できる。</w:t>
      </w:r>
    </w:p>
    <w:p w:rsidR="00000000" w:rsidDel="00000000" w:rsidP="00000000" w:rsidRDefault="00000000" w:rsidRPr="00000000" w14:paraId="0000001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乙は、再委託を行う場合、事前に甲の承諾を得るものとし、再委託先の行為について責任を負う。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lhld0tbfxhmr" w:id="4"/>
      <w:bookmarkEnd w:id="4"/>
      <w:r w:rsidDel="00000000" w:rsidR="00000000" w:rsidRPr="00000000">
        <w:rPr>
          <w:rFonts w:ascii="Arial Unicode MS" w:cs="Arial Unicode MS" w:eastAsia="Arial Unicode MS" w:hAnsi="Arial Unicode MS"/>
          <w:b w:val="1"/>
          <w:bCs w:val="1"/>
          <w:sz w:val="34"/>
          <w:szCs w:val="34"/>
          <w:rtl w:val="0"/>
        </w:rPr>
        <w:t xml:space="preserve">第4条（協力義務）</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甲は、本業務遂行に必要な資料、情報、アクセス権限等を適時提供する。</w:t>
      </w:r>
    </w:p>
    <w:p w:rsidR="00000000" w:rsidDel="00000000" w:rsidP="00000000" w:rsidRDefault="00000000" w:rsidRPr="00000000" w14:paraId="0000001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甲の協力遅延により業務に支障が生じた場合、乙は責任を負わない。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ystd5aia6fmx"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第5条（報酬および支払条件）</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甲は、乙に対し、別途定める報酬を支払う。</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支払期日は請求書発行日から30日以内とする。</w:t>
      </w:r>
    </w:p>
    <w:p w:rsidR="00000000" w:rsidDel="00000000" w:rsidP="00000000" w:rsidRDefault="00000000" w:rsidRPr="00000000" w14:paraId="0000001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支払遅延があった場合、年14.6％の割合による遅延損害金を支払う。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x2o2udxxlz1x"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第6条（秘密情報の取扱い）</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本契約に関連して開示される技術情報、営業情報、個人情報、システム構成情報等を秘密情報とする。</w:t>
      </w:r>
    </w:p>
    <w:p w:rsidR="00000000" w:rsidDel="00000000" w:rsidP="00000000" w:rsidRDefault="00000000" w:rsidRPr="00000000" w14:paraId="0000001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受領当事者は、本契約目的以外に利用せず、第三者へ開示しない。</w:t>
      </w:r>
    </w:p>
    <w:p w:rsidR="00000000" w:rsidDel="00000000" w:rsidP="00000000" w:rsidRDefault="00000000" w:rsidRPr="00000000" w14:paraId="0000001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法令に基づく開示請求があった場合は、必要最小限の範囲で開示できる。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73otmxzy6ct"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2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乙は、個人情報保護法および関連法令を遵守する。</w:t>
      </w:r>
    </w:p>
    <w:p w:rsidR="00000000" w:rsidDel="00000000" w:rsidP="00000000" w:rsidRDefault="00000000" w:rsidRPr="00000000" w14:paraId="00000022">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個人情報を取り扱う場合、適切な安全管理措置を講じる。</w:t>
      </w:r>
    </w:p>
    <w:p w:rsidR="00000000" w:rsidDel="00000000" w:rsidP="00000000" w:rsidRDefault="00000000" w:rsidRPr="00000000" w14:paraId="00000023">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事故発生時は速やかに甲へ報告する。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d1i4yej7ny3z" w:id="8"/>
      <w:bookmarkEnd w:id="8"/>
      <w:r w:rsidDel="00000000" w:rsidR="00000000" w:rsidRPr="00000000">
        <w:rPr>
          <w:rFonts w:ascii="Arial Unicode MS" w:cs="Arial Unicode MS" w:eastAsia="Arial Unicode MS" w:hAnsi="Arial Unicode MS"/>
          <w:b w:val="1"/>
          <w:bCs w:val="1"/>
          <w:sz w:val="34"/>
          <w:szCs w:val="34"/>
          <w:rtl w:val="0"/>
        </w:rPr>
        <w:t xml:space="preserve">第8条（情報セキュリティ対策）</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乙は、自社内において合理的な情報セキュリティ対策を実施する。</w:t>
      </w:r>
    </w:p>
    <w:p w:rsidR="00000000" w:rsidDel="00000000" w:rsidP="00000000" w:rsidRDefault="00000000" w:rsidRPr="00000000" w14:paraId="0000002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業務に用いる端末・クラウド環境についても適切な管理を行う。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g0aizlqmxfc"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本業務により作成された報告書その他成果物の著作権は、報酬完済を条件として甲に帰属する。</w:t>
      </w:r>
    </w:p>
    <w:p w:rsidR="00000000" w:rsidDel="00000000" w:rsidP="00000000" w:rsidRDefault="00000000" w:rsidRPr="00000000" w14:paraId="0000002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乙は、自らのノウハウ・テンプレートを利用する権利を保持する。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khx8h361cjza"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乙は、本業務の実施により、情報漏えい事故の発生防止、監督官庁からの指摘回避、認証取得等を保証するものではない。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vd2l2rm0rnro"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p>
    <w:p w:rsidR="00000000" w:rsidDel="00000000" w:rsidP="00000000" w:rsidRDefault="00000000" w:rsidRPr="00000000" w14:paraId="0000003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乙の賠償責任は、当該契約年度に受領した報酬総額を上限とする。</w:t>
      </w:r>
    </w:p>
    <w:p w:rsidR="00000000" w:rsidDel="00000000" w:rsidP="00000000" w:rsidRDefault="00000000" w:rsidRPr="00000000" w14:paraId="0000003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間接損害、逸失利益については責任を負わない。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oq2r4d3bm6ox"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本契約の有効期間は締結日より1年間とする。</w:t>
      </w:r>
    </w:p>
    <w:p w:rsidR="00000000" w:rsidDel="00000000" w:rsidP="00000000" w:rsidRDefault="00000000" w:rsidRPr="00000000" w14:paraId="0000003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期間満了日の1か月前までに書面解約通知がない場合、自動更新とする。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1w0onedmcv15"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重大な契約違反があり、是正されない場合、解除できる。</w:t>
      </w:r>
    </w:p>
    <w:p w:rsidR="00000000" w:rsidDel="00000000" w:rsidP="00000000" w:rsidRDefault="00000000" w:rsidRPr="00000000" w14:paraId="0000003A">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破産、民事再生申立て等があった場合は即時解除できる。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aqpsmrxau6oj"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双方は、反社会的勢力に該当しないことを表明保証する。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21qsim344v3y"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天災地変、法令改正、サイバー攻撃その他不可抗力により生じた履行遅延について責任を負わない。</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p2hqzz73hr1i"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ukjfc6btzgp5"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本契約に関する紛争は、甲本店所在地を管轄する地方裁判所を第一審専属管轄裁判所とする。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本契約締結の証として、本書2通を作成し、各自1通を保有する。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