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ror9jeg4pe3" w:id="0"/>
      <w:bookmarkEnd w:id="0"/>
      <w:r w:rsidDel="00000000" w:rsidR="00000000" w:rsidRPr="00000000">
        <w:rPr>
          <w:rFonts w:ascii="Arial Unicode MS" w:cs="Arial Unicode MS" w:eastAsia="Arial Unicode MS" w:hAnsi="Arial Unicode MS"/>
          <w:b w:val="1"/>
          <w:bCs w:val="1"/>
          <w:sz w:val="44"/>
          <w:szCs w:val="44"/>
          <w:rtl w:val="0"/>
        </w:rPr>
        <w:t xml:space="preserve">法務コンサルティング契約書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●●株式会社（以下「甲」という。）と、●●株式会社（以下「乙」という。）は、乙が甲に対して提供する法務コンサルティング業務について、以下のとおり契約（以下「本契約」という。）を締結する。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viazq15yz6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本契約は、乙が甲に対し、企業活動に関する法務上の助言、契約書作成支援、コンプライアンス体制整備支援その他関連業務を提供するにあたり、その内容及び条件を定めることを目的とする。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s1y5duj00ln"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乙は、甲に対し、以下の法務コンサルティング業務（以下「本業務」という。）を提供する。</w:t>
        <w:br w:type="textWrapping"/>
        <w:t xml:space="preserve">(1) 契約書の作成、修正及びレビュー支援</w:t>
        <w:br w:type="textWrapping"/>
        <w:t xml:space="preserve">(2) 法令遵守体制及び社内規程整備に関する助言</w:t>
        <w:br w:type="textWrapping"/>
        <w:t xml:space="preserve">(3) 取引スキームに関する法的リスク分析</w:t>
        <w:br w:type="textWrapping"/>
        <w:t xml:space="preserve">(4) 紛争予防のためのアドバイス</w:t>
        <w:br w:type="textWrapping"/>
        <w:t xml:space="preserve">(5) 前各号に付随関連する業務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本業務の具体的内容、実施方法、スケジュール等は、別途書面又は電子的方法により合意する。</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乙は、本業務を自己の裁量と責任において遂行する。ただし、甲の意思決定を代行するものではない。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5u97kiaxnuk"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本業務は、法的助言及び支援を目的とするコンサルティング業務であり、特定の結果を保証するものではない。</w:t>
      </w:r>
    </w:p>
    <w:p w:rsidR="00000000" w:rsidDel="00000000" w:rsidP="00000000" w:rsidRDefault="00000000" w:rsidRPr="00000000" w14:paraId="0000000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乙は、合理的注意をもって業務を遂行するが、将来の紛争回避、許認可取得、訴訟結果等を保証するものではない。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kz86r2fiwzn"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甲は、乙に対し、本業務の対価として、以下のいずれかの方法により報酬を支払う。</w:t>
        <w:br w:type="textWrapping"/>
        <w:t xml:space="preserve">(1) 月額固定報酬</w:t>
        <w:br w:type="textWrapping"/>
        <w:t xml:space="preserve">(2) 時間単価方式</w:t>
        <w:br w:type="textWrapping"/>
        <w:t xml:space="preserve">(3) 個別案件ごとの個別見積方式</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報酬額及び支払条件は、別途合意書又は発注書に定める。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甲は、乙からの請求書発行日から30日以内に、乙指定口座へ振込により支払う。振込手数料は甲の負担とする。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fchtgfxs3xdf" w:id="5"/>
      <w:bookmarkEnd w:id="5"/>
      <w:r w:rsidDel="00000000" w:rsidR="00000000" w:rsidRPr="00000000">
        <w:rPr>
          <w:rFonts w:ascii="Arial Unicode MS" w:cs="Arial Unicode MS" w:eastAsia="Arial Unicode MS" w:hAnsi="Arial Unicode MS"/>
          <w:b w:val="1"/>
          <w:bCs w:val="1"/>
          <w:sz w:val="34"/>
          <w:szCs w:val="34"/>
          <w:rtl w:val="0"/>
        </w:rPr>
        <w:t xml:space="preserve">第5条（資料提供及び協力義務）</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甲は、本業務の遂行に必要な資料、情報を正確かつ速やかに提供する。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甲が提供した情報の正確性・完全性については、甲が責任を負う。</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甲の情報提供遅延により生じた損害について、乙は責任を負わない。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wi0vxfc3qxa"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乙は、本業務の全部又は一部を、自己の責任において第三者に再委託できる。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乙は、再委託先に対し、本契約と同等の守秘義務を課す。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1j3n35vmewst"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本契約に関連して開示される営業情報、技術情報、個人情報その他一切の非公開情報を秘密情報とする。</w:t>
      </w:r>
    </w:p>
    <w:p w:rsidR="00000000" w:rsidDel="00000000" w:rsidP="00000000" w:rsidRDefault="00000000" w:rsidRPr="00000000" w14:paraId="0000002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受領当事者は、本契約目的以外に秘密情報を利用してはならない。</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法令又は公的機関の命令に基づく開示の場合を除き、第三者へ開示してはならない。</w:t>
      </w:r>
    </w:p>
    <w:p w:rsidR="00000000" w:rsidDel="00000000" w:rsidP="00000000" w:rsidRDefault="00000000" w:rsidRPr="00000000" w14:paraId="0000002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本条の義務は、本契約終了後5年間存続する。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xx78fphg4bsa"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本業務により作成された成果物の著作権は、別途合意がない限り、報酬完済をもって甲に帰属する。</w:t>
      </w:r>
    </w:p>
    <w:p w:rsidR="00000000" w:rsidDel="00000000" w:rsidP="00000000" w:rsidRDefault="00000000" w:rsidRPr="00000000" w14:paraId="00000027">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乙は、自らのノウハウ、テンプレート、一般的知見について継続利用できる。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rgwfm43qby1"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乙の損害賠償責任は、当該業務に関して甲が支払った報酬総額を上限とする。</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乙は、逸失利益、間接損害、特別損害について責任を負わない。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9k8xcpcd95f"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期間満了日の1か月前までに書面による解約通知がない場合、自動更新する。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qm2naqsf1pi"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3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甲乙いずれも、30日前の書面通知により解約できる。</w:t>
      </w:r>
    </w:p>
    <w:p w:rsidR="00000000" w:rsidDel="00000000" w:rsidP="00000000" w:rsidRDefault="00000000" w:rsidRPr="00000000" w14:paraId="0000003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既発生報酬については支払義務を免れない。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by2ci6unnvmg"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甲乙は、自己及び関係者が反社会的勢力に該当しないことを表明保証する。</w:t>
      </w:r>
    </w:p>
    <w:p w:rsidR="00000000" w:rsidDel="00000000" w:rsidP="00000000" w:rsidRDefault="00000000" w:rsidRPr="00000000" w14:paraId="0000003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違反が判明した場合、相手方は催告なく解除できる。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apqgcvtqumlt"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天災地変、法令改正、戦争、感染症拡大その他不可抗力により履行不能となった場合、責任を負わない。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6tkqjkdzm1bt"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i0ku39e1erzp"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本契約は日本法を準拠法とし、紛争については東京地方裁判所を第一審の専属的合意管轄裁判所とする。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