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fvypuvreybj" w:id="0"/>
      <w:bookmarkEnd w:id="0"/>
      <w:r w:rsidDel="00000000" w:rsidR="00000000" w:rsidRPr="00000000">
        <w:rPr>
          <w:rFonts w:ascii="Arial Unicode MS" w:cs="Arial Unicode MS" w:eastAsia="Arial Unicode MS" w:hAnsi="Arial Unicode MS"/>
          <w:b w:val="1"/>
          <w:bCs w:val="1"/>
          <w:sz w:val="44"/>
          <w:szCs w:val="44"/>
          <w:rtl w:val="0"/>
        </w:rPr>
        <w:t xml:space="preserve">国際ビジネスコンサルティング契約書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●●株式会社（以下「甲」という。）と●●株式会社（以下「乙」という。）は、乙が提供する国際ビジネスコンサルティング業務に関し、次のとおり契約（以下「本契約」という。）を締結する。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wvee9yfvv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海外展開、海外取引、国際提携、現地法人設立、クロスボーダー取引、海外市場調査その他国際ビジネスに関する支援業務について、乙が専門的助言及び実務支援を提供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c8dcj2s464b"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乙は、次の各号に掲げる業務を行う。</w:t>
        <w:br w:type="textWrapping"/>
        <w:t xml:space="preserve">(1) 海外市場調査及び競合分析</w:t>
        <w:br w:type="textWrapping"/>
        <w:t xml:space="preserve">(2) 海外進出戦略の立案支援</w:t>
        <w:br w:type="textWrapping"/>
        <w:t xml:space="preserve">(3) 現地パートナー選定支援</w:t>
        <w:br w:type="textWrapping"/>
        <w:t xml:space="preserve">(4) 国際契約締結に関する助言</w:t>
        <w:br w:type="textWrapping"/>
        <w:t xml:space="preserve">(5) 各国法規制、輸出入規制、コンプライアンスに関する情報提供</w:t>
        <w:br w:type="textWrapping"/>
        <w:t xml:space="preserve">(6) その他、甲乙協議のうえ合意した業務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業務の具体的内容、成果物、スケジュールは、別途書面又は電子記録により定める。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ylpy53qssrk"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第3条（業務遂行の原則）</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本業務は助言及び支援を内容とするものであり、特定の成果、売上、許認可取得、契約成立その他の結果を保証するものではない。</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c79vmd8eapfx"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1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支払期限を経過しても支払いがなされない場合、甲は支払期日の翌日から完済まで年14.6％の割合による遅延損害金を支払う。</w:t>
      </w:r>
    </w:p>
    <w:p w:rsidR="00000000" w:rsidDel="00000000" w:rsidP="00000000" w:rsidRDefault="00000000" w:rsidRPr="00000000" w14:paraId="00000013">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8eyp4fmsjks"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渡航費、通訳費、翻訳費、現地専門家費用、登記費用その他実費は、原則として甲の負担とし、事前承認のうえ精算する。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qm7bs5bd1ww0"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8">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本契約に関連して開示される技術情報、営業情報、戦略情報、取引情報その他一切の非公開情報を秘密情報とする。</w:t>
      </w:r>
    </w:p>
    <w:p w:rsidR="00000000" w:rsidDel="00000000" w:rsidP="00000000" w:rsidRDefault="00000000" w:rsidRPr="00000000" w14:paraId="0000001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受領当事者は、本契約目的以外に秘密情報を使用してはならない。</w:t>
      </w:r>
    </w:p>
    <w:p w:rsidR="00000000" w:rsidDel="00000000" w:rsidP="00000000" w:rsidRDefault="00000000" w:rsidRPr="00000000" w14:paraId="0000001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法令又は裁判所命令により開示が必要な場合を除き、第三者に開示してはならない。</w:t>
      </w:r>
    </w:p>
    <w:p w:rsidR="00000000" w:rsidDel="00000000" w:rsidP="00000000" w:rsidRDefault="00000000" w:rsidRPr="00000000" w14:paraId="0000001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本条の義務は、本契約終了後5年間存続する。</w:t>
      </w:r>
    </w:p>
    <w:p w:rsidR="00000000" w:rsidDel="00000000" w:rsidP="00000000" w:rsidRDefault="00000000" w:rsidRPr="00000000" w14:paraId="0000001C">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m2ppwdivy7gy"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E">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本業務により作成された報告書、分析資料等の著作権は、特段の合意がない限り甲に帰属する。</w:t>
      </w:r>
    </w:p>
    <w:p w:rsidR="00000000" w:rsidDel="00000000" w:rsidP="00000000" w:rsidRDefault="00000000" w:rsidRPr="00000000" w14:paraId="0000001F">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乙は自己のノウハウ、手法、テンプレート等を継続利用できる。</w:t>
      </w:r>
    </w:p>
    <w:p w:rsidR="00000000" w:rsidDel="00000000" w:rsidP="00000000" w:rsidRDefault="00000000" w:rsidRPr="00000000" w14:paraId="00000020">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ew8pw3ikc52m"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乙は、業務の全部又は一部を第三者に再委託する場合、甲の事前承諾を得るものとする。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r88fp1kknck" w:id="9"/>
      <w:bookmarkEnd w:id="9"/>
      <w:r w:rsidDel="00000000" w:rsidR="00000000" w:rsidRPr="00000000">
        <w:rPr>
          <w:rFonts w:ascii="Arial Unicode MS" w:cs="Arial Unicode MS" w:eastAsia="Arial Unicode MS" w:hAnsi="Arial Unicode MS"/>
          <w:b w:val="1"/>
          <w:bCs w:val="1"/>
          <w:sz w:val="34"/>
          <w:szCs w:val="34"/>
          <w:rtl w:val="0"/>
        </w:rPr>
        <w:t xml:space="preserve">第9条（コンプライアンス）</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甲乙は、各国の輸出管理法令、外為法、制裁規制、贈収賄防止法令等を遵守する。</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国際取引に関連する不正行為が判明した場合、直ちに是正措置を講じる。</w:t>
      </w:r>
    </w:p>
    <w:p w:rsidR="00000000" w:rsidDel="00000000" w:rsidP="00000000" w:rsidRDefault="00000000" w:rsidRPr="00000000" w14:paraId="00000027">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dhs70ioh0tk"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甲乙は、反社会的勢力に該当しないことを表明保証する。</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違反が判明した場合、無催告解除できる。</w:t>
      </w:r>
    </w:p>
    <w:p w:rsidR="00000000" w:rsidDel="00000000" w:rsidP="00000000" w:rsidRDefault="00000000" w:rsidRPr="00000000" w14:paraId="0000002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pPr>
      <w:bookmarkStart w:colFirst="0" w:colLast="0" w:name="_in81k1oucpkg"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r w:rsidDel="00000000" w:rsidR="00000000" w:rsidRPr="00000000">
        <w:rPr>
          <w:rtl w:val="0"/>
        </w:rPr>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乙の責任は、当該業務に関して受領した報酬総額を上限とする。</w:t>
      </w:r>
    </w:p>
    <w:p w:rsidR="00000000" w:rsidDel="00000000" w:rsidP="00000000" w:rsidRDefault="00000000" w:rsidRPr="00000000" w14:paraId="0000002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間接損害、逸失利益について責任を負わない。</w:t>
      </w:r>
    </w:p>
    <w:p w:rsidR="00000000" w:rsidDel="00000000" w:rsidP="00000000" w:rsidRDefault="00000000" w:rsidRPr="00000000" w14:paraId="0000002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ofkte6yly3oc"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本契約の有効期間は、締結日から1年間とし、期間満了日の1か月前までに書面による解約通知がない場合、自動更新する。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se98otskoap0"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重大な契約違反があり是正されない場合、相手方は書面通知により解除できる。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lwb48j1uc8d"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天災、戦争、国際紛争、パンデミック、政府規制等の不可抗力により履行不能となった場合、責任を負わない。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7rpxxzug57zs"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紛争は東京地方裁判所を第一審の専属的合意管轄裁判所とする。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本契約締結の証として、本書二通を作成し、各自記名押印のうえ各一通を保有する。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