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mxno1ppk7uj" w:id="0"/>
      <w:bookmarkEnd w:id="0"/>
      <w:r w:rsidDel="00000000" w:rsidR="00000000" w:rsidRPr="00000000">
        <w:rPr>
          <w:rFonts w:ascii="Arial Unicode MS" w:cs="Arial Unicode MS" w:eastAsia="Arial Unicode MS" w:hAnsi="Arial Unicode MS"/>
          <w:b w:val="1"/>
          <w:bCs w:val="1"/>
          <w:sz w:val="44"/>
          <w:szCs w:val="44"/>
          <w:rtl w:val="0"/>
        </w:rPr>
        <w:t xml:space="preserve">海外進出支援コンサルティング契約書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海外進出支援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vouqv1xy3s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海外市場への進出、現地法人設立、販売チャネル構築、パートナー開拓、法規制調査、マーケティング支援その他これらに付随関連するコンサルティング業務（以下「本業務」という。）を提供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fjjq0hl7rij" w:id="2"/>
      <w:bookmarkEnd w:id="2"/>
      <w:r w:rsidDel="00000000" w:rsidR="00000000" w:rsidRPr="00000000">
        <w:rPr>
          <w:rFonts w:ascii="Arial Unicode MS" w:cs="Arial Unicode MS" w:eastAsia="Arial Unicode MS" w:hAnsi="Arial Unicode MS"/>
          <w:b w:val="1"/>
          <w:bCs w:val="1"/>
          <w:sz w:val="34"/>
          <w:szCs w:val="34"/>
          <w:rtl w:val="0"/>
        </w:rPr>
        <w:t xml:space="preserve">第2条（本業務の内容）</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本業務の具体的内容は、別紙業務仕様書に定める。</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本業務には、以下の業務が含まれる場合がある。</w:t>
        <w:br w:type="textWrapping"/>
        <w:t xml:space="preserve">(1) 海外市場調査及び競合分析</w:t>
        <w:br w:type="textWrapping"/>
        <w:t xml:space="preserve">(2) 現地法規制・許認可調査</w:t>
        <w:br w:type="textWrapping"/>
        <w:t xml:space="preserve">(3) 事業計画策定支援</w:t>
        <w:br w:type="textWrapping"/>
        <w:t xml:space="preserve">(4) 現地パートナー候補の紹介</w:t>
        <w:br w:type="textWrapping"/>
        <w:t xml:space="preserve">(5) 販売戦略・価格戦略立案支援</w:t>
        <w:br w:type="textWrapping"/>
        <w:t xml:space="preserve">(6) 海外展示会・商談支援</w:t>
      </w:r>
    </w:p>
    <w:p w:rsidR="00000000" w:rsidDel="00000000" w:rsidP="00000000" w:rsidRDefault="00000000" w:rsidRPr="00000000" w14:paraId="0000000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本業務は助言及び情報提供を目的とするものであり、乙は甲の事業成果を保証するものではない。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bdy8y4xqm5n3" w:id="3"/>
      <w:bookmarkEnd w:id="3"/>
      <w:r w:rsidDel="00000000" w:rsidR="00000000" w:rsidRPr="00000000">
        <w:rPr>
          <w:rFonts w:ascii="Arial Unicode MS" w:cs="Arial Unicode MS" w:eastAsia="Arial Unicode MS" w:hAnsi="Arial Unicode MS"/>
          <w:b w:val="1"/>
          <w:bCs w:val="1"/>
          <w:sz w:val="34"/>
          <w:szCs w:val="34"/>
          <w:rtl w:val="0"/>
        </w:rPr>
        <w:t xml:space="preserve">第3条（業務遂行義務）</w:t>
      </w:r>
    </w:p>
    <w:p w:rsidR="00000000" w:rsidDel="00000000" w:rsidP="00000000" w:rsidRDefault="00000000" w:rsidRPr="00000000" w14:paraId="0000000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0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乙は、法令及び国際取引慣行を遵守する。</w:t>
      </w:r>
    </w:p>
    <w:p w:rsidR="00000000" w:rsidDel="00000000" w:rsidP="00000000" w:rsidRDefault="00000000" w:rsidRPr="00000000" w14:paraId="0000001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乙は、甲に対し、定期的に業務進捗を報告する。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keviyymbus3b"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乙は、本業務の全部又は一部を第三者に再委託する場合、甲の事前書面承諾を得る。</w:t>
      </w:r>
    </w:p>
    <w:p w:rsidR="00000000" w:rsidDel="00000000" w:rsidP="00000000" w:rsidRDefault="00000000" w:rsidRPr="00000000" w14:paraId="00000014">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乙は、再委託先の行為について自己の行為と同一の責任を負う。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d27yxxk1334p"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第5条（報酬及び支払条件）</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甲は、乙に対し、本業務の対価として別紙に定める報酬を支払う。</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支払期限は請求書発行日から30日以内とする。</w:t>
      </w:r>
    </w:p>
    <w:p w:rsidR="00000000" w:rsidDel="00000000" w:rsidP="00000000" w:rsidRDefault="00000000" w:rsidRPr="00000000" w14:paraId="0000001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海外渡航費、翻訳費、調査費等の実費は、事前合意のうえ甲が負担する。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xea8caiyedi4" w:id="6"/>
      <w:bookmarkEnd w:id="6"/>
      <w:r w:rsidDel="00000000" w:rsidR="00000000" w:rsidRPr="00000000">
        <w:rPr>
          <w:rFonts w:ascii="Arial Unicode MS" w:cs="Arial Unicode MS" w:eastAsia="Arial Unicode MS" w:hAnsi="Arial Unicode MS"/>
          <w:b w:val="1"/>
          <w:bCs w:val="1"/>
          <w:sz w:val="34"/>
          <w:szCs w:val="34"/>
          <w:rtl w:val="0"/>
        </w:rPr>
        <w:t xml:space="preserve">第6条（秘密情報の取扱い）</w:t>
      </w:r>
    </w:p>
    <w:p w:rsidR="00000000" w:rsidDel="00000000" w:rsidP="00000000" w:rsidRDefault="00000000" w:rsidRPr="00000000" w14:paraId="0000001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本契約に関連して開示される技術情報、営業情報、事業計画、顧客情報その他一切の非公開情報を秘密情報とする。</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当事者は、第三者に開示してはならない。</w:t>
      </w:r>
    </w:p>
    <w:p w:rsidR="00000000" w:rsidDel="00000000" w:rsidP="00000000" w:rsidRDefault="00000000" w:rsidRPr="00000000" w14:paraId="0000001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法令に基づく開示請求があった場合は、相手方に速やかに通知する。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9zkqjhod3g7u"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本業務の過程で作成された報告書、分析資料等の著作権は、原則として甲に帰属する。</w:t>
      </w:r>
    </w:p>
    <w:p w:rsidR="00000000" w:rsidDel="00000000" w:rsidP="00000000" w:rsidRDefault="00000000" w:rsidRPr="00000000" w14:paraId="0000002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乙は、自社ノウハウ及び既存資料に関する権利を留保する。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fx1vjblq4ted" w:id="8"/>
      <w:bookmarkEnd w:id="8"/>
      <w:r w:rsidDel="00000000" w:rsidR="00000000" w:rsidRPr="00000000">
        <w:rPr>
          <w:rFonts w:ascii="Arial Unicode MS" w:cs="Arial Unicode MS" w:eastAsia="Arial Unicode MS" w:hAnsi="Arial Unicode MS"/>
          <w:b w:val="1"/>
          <w:bCs w:val="1"/>
          <w:sz w:val="34"/>
          <w:szCs w:val="34"/>
          <w:rtl w:val="0"/>
        </w:rPr>
        <w:t xml:space="preserve">第8条（非独占性）</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乙は、同一又は類似分野の他企業に対してもコンサルティング業務を行うことができる。ただし、甲の秘密情報を利用してはならない。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vv030bfa7kx" w:id="9"/>
      <w:bookmarkEnd w:id="9"/>
      <w:r w:rsidDel="00000000" w:rsidR="00000000" w:rsidRPr="00000000">
        <w:rPr>
          <w:rFonts w:ascii="Arial Unicode MS" w:cs="Arial Unicode MS" w:eastAsia="Arial Unicode MS" w:hAnsi="Arial Unicode MS"/>
          <w:b w:val="1"/>
          <w:bCs w:val="1"/>
          <w:sz w:val="34"/>
          <w:szCs w:val="34"/>
          <w:rtl w:val="0"/>
        </w:rPr>
        <w:t xml:space="preserve">第9条（表明保証）</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各当事者は、自らが適法に設立され、有効に存続している法人であることを表明する。</w:t>
      </w:r>
    </w:p>
    <w:p w:rsidR="00000000" w:rsidDel="00000000" w:rsidP="00000000" w:rsidRDefault="00000000" w:rsidRPr="00000000" w14:paraId="0000002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本契約の締結及び履行が法令に違反しないことを保証する。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o00vtjhgeqmz" w:id="10"/>
      <w:bookmarkEnd w:id="10"/>
      <w:r w:rsidDel="00000000" w:rsidR="00000000" w:rsidRPr="00000000">
        <w:rPr>
          <w:rFonts w:ascii="Arial Unicode MS" w:cs="Arial Unicode MS" w:eastAsia="Arial Unicode MS" w:hAnsi="Arial Unicode MS"/>
          <w:b w:val="1"/>
          <w:bCs w:val="1"/>
          <w:sz w:val="34"/>
          <w:szCs w:val="34"/>
          <w:rtl w:val="0"/>
        </w:rPr>
        <w:t xml:space="preserve">第10条（責任の制限）</w:t>
      </w:r>
    </w:p>
    <w:p w:rsidR="00000000" w:rsidDel="00000000" w:rsidP="00000000" w:rsidRDefault="00000000" w:rsidRPr="00000000" w14:paraId="0000002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乙の損害賠償責任は、直近6か月間に甲が支払った報酬総額を上限とする。</w:t>
      </w:r>
    </w:p>
    <w:p w:rsidR="00000000" w:rsidDel="00000000" w:rsidP="00000000" w:rsidRDefault="00000000" w:rsidRPr="00000000" w14:paraId="0000002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間接損害、逸失利益については責任を負わない。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6msfu7a8qpr0"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31">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期間満了の1か月前までに解約意思表示がない場合、同条件で更新する。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dptlvflwtj1d"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重大な契約違反があり是正されない場合、相手方は書面通知により解除できる。</w:t>
      </w:r>
    </w:p>
    <w:p w:rsidR="00000000" w:rsidDel="00000000" w:rsidP="00000000" w:rsidRDefault="00000000" w:rsidRPr="00000000" w14:paraId="0000003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破産、民事再生申立て等があった場合は催告なく解除できる。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a0veri12npgj"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天災地変、戦争、法改正、輸出規制その他不可抗力により履行不能となった場合、当事者は責任を負わない。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lxfuo7f72u4t"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当事者は、反社会的勢力に該当しないことを保証し、関係を持たない。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o1iwm4wyqi10"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65mg26rzjqw5"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本契約は日本法を準拠法とし、東京地方裁判所を第一審の専属的合意管轄裁判所とする。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