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rmmv98wd69h" w:id="0"/>
      <w:bookmarkEnd w:id="0"/>
      <w:r w:rsidDel="00000000" w:rsidR="00000000" w:rsidRPr="00000000">
        <w:rPr>
          <w:rFonts w:ascii="Arial Unicode MS" w:cs="Arial Unicode MS" w:eastAsia="Arial Unicode MS" w:hAnsi="Arial Unicode MS"/>
          <w:b w:val="1"/>
          <w:bCs w:val="1"/>
          <w:sz w:val="44"/>
          <w:szCs w:val="44"/>
          <w:rtl w:val="0"/>
        </w:rPr>
        <w:t xml:space="preserve">IT戦略コンサルティング契約書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●●株式会社（以下「甲」という。）と●●株式会社（以下「乙」という。）は、乙が甲に対して提供するIT戦略コンサルティング業務に関し、以下のとおり契約（以下「本契約」という。）を締結する。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g29loh9bjs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の経営戦略に整合したIT戦略の策定、IT投資計画の立案、情報システム最適化支援その他関連コンサルティング業務を提供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sue6jenqas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乙が本契約に基づき提供する業務（以下「本業務」という。）は、次の各号の全部または一部とする。</w:t>
        <w:br w:type="textWrapping"/>
        <w:t xml:space="preserve">(1) 中長期IT戦略の策定支援</w:t>
        <w:br w:type="textWrapping"/>
        <w:t xml:space="preserve">(2) ITロードマップの設計</w:t>
        <w:br w:type="textWrapping"/>
        <w:t xml:space="preserve">(3) DX推進計画の立案</w:t>
        <w:br w:type="textWrapping"/>
        <w:t xml:space="preserve">(4) システム構成・アーキテクチャの検討</w:t>
        <w:br w:type="textWrapping"/>
        <w:t xml:space="preserve">(5) ベンダー選定支援およびRFP作成支援</w:t>
        <w:br w:type="textWrapping"/>
        <w:t xml:space="preserve">(6) IT投資対効果分析</w:t>
        <w:br w:type="textWrapping"/>
        <w:t xml:space="preserve">(7) 情報セキュリティ体制整備に関する助言</w:t>
        <w:br w:type="textWrapping"/>
        <w:t xml:space="preserve">(8) その他、甲乙協議のうえ合意した業務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本業務の具体的範囲、実施期間、成果物、報酬額等は、別途締結する個別契約または仕様書に定める。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cwfda79qlzdc"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本業務は準委任契約とし、乙は成果の完成を保証するものではない。</w:t>
        <w:br w:type="textWrapping"/>
        <w:t xml:space="preserve">3　乙は、必要に応じて第三者を補助者として使用することができるが、その行為について責任を負う。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idsojn1e5w0"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甲は、本業務遂行に必要な資料、情報およびアクセス権限を適時提供する。</w:t>
        <w:br w:type="textWrapping"/>
        <w:t xml:space="preserve">2　甲の協力遅延により業務が遅延した場合、乙は責任を負わない。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aog6mbbheiyl" w:id="5"/>
      <w:bookmarkEnd w:id="5"/>
      <w:r w:rsidDel="00000000" w:rsidR="00000000" w:rsidRPr="00000000">
        <w:rPr>
          <w:rFonts w:ascii="Arial Unicode MS" w:cs="Arial Unicode MS" w:eastAsia="Arial Unicode MS" w:hAnsi="Arial Unicode MS"/>
          <w:b w:val="1"/>
          <w:bCs w:val="1"/>
          <w:sz w:val="34"/>
          <w:szCs w:val="34"/>
          <w:rtl w:val="0"/>
        </w:rPr>
        <w:t xml:space="preserve">第5条（成果物および知的財産権）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本業務により作成される報告書、分析資料、戦略提案書等（以下「成果物」という。）の著作権は、原則として乙に帰属する。</w:t>
        <w:br w:type="textWrapping"/>
        <w:t xml:space="preserve">2　乙は、甲に対し、甲の内部利用を目的とした非独占的利用権を許諾する。</w:t>
        <w:br w:type="textWrapping"/>
        <w:t xml:space="preserve">3　成果物に乙のノウハウ、テンプレート、既存資料が含まれる場合、その権利は乙に留保される。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23wn9nxxyucg"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本契約に関連して開示される技術情報、営業情報、個人情報その他一切の非公開情報を秘密情報とする。</w:t>
        <w:br w:type="textWrapping"/>
        <w:t xml:space="preserve">2　受領当事者は、本契約の目的以外に秘密情報を利用せず、第三者へ開示しない。</w:t>
        <w:br w:type="textWrapping"/>
        <w:t xml:space="preserve">3　法令または裁判所命令により開示が必要な場合を除く。</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3nbdsfdk4vt" w:id="7"/>
      <w:bookmarkEnd w:id="7"/>
      <w:r w:rsidDel="00000000" w:rsidR="00000000" w:rsidRPr="00000000">
        <w:rPr>
          <w:rFonts w:ascii="Arial Unicode MS" w:cs="Arial Unicode MS" w:eastAsia="Arial Unicode MS" w:hAnsi="Arial Unicode MS"/>
          <w:b w:val="1"/>
          <w:bCs w:val="1"/>
          <w:sz w:val="34"/>
          <w:szCs w:val="34"/>
          <w:rtl w:val="0"/>
        </w:rPr>
        <w:t xml:space="preserve">第7条（報酬および支払条件）</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甲は、別途定める報酬を乙に支払う。</w:t>
        <w:br w:type="textWrapping"/>
        <w:t xml:space="preserve">2　支払期限は請求書発行日から30日以内とする。</w:t>
        <w:br w:type="textWrapping"/>
        <w:t xml:space="preserve">3　支払遅延の場合、年14.6％の割合による遅延損害金を支払う。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p4sz1arw6j7r"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乙は、本業務の全部または一部を第三者に再委託できる。ただし、乙は再委託先の行為について責任を負う。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jnn8p7320ix" w:id="9"/>
      <w:bookmarkEnd w:id="9"/>
      <w:r w:rsidDel="00000000" w:rsidR="00000000" w:rsidRPr="00000000">
        <w:rPr>
          <w:rFonts w:ascii="Arial Unicode MS" w:cs="Arial Unicode MS" w:eastAsia="Arial Unicode MS" w:hAnsi="Arial Unicode MS"/>
          <w:b w:val="1"/>
          <w:bCs w:val="1"/>
          <w:sz w:val="34"/>
          <w:szCs w:val="34"/>
          <w:rtl w:val="0"/>
        </w:rPr>
        <w:t xml:space="preserve">第9条（責任制限）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本業務は助言業務であり、最終的な意思決定は甲の責任において行う。</w:t>
        <w:br w:type="textWrapping"/>
        <w:t xml:space="preserve">2　乙の損害賠償責任は、当該個別契約に基づき受領した報酬総額を上限とする。</w:t>
        <w:br w:type="textWrapping"/>
        <w:t xml:space="preserve">3　逸失利益、間接損害、特別損害について乙は責任を負わない。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8vxgax0js55"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期間満了日の1か月前までに書面による解約通知がない場合、同一条件で1年間自動更新する。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xznmj729mw1r"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相手方が重大な契約違反をし、是正しない場合、書面通知により解除できる。</w:t>
        <w:br w:type="textWrapping"/>
        <w:t xml:space="preserve">2　破産、民事再生等の申立てがあった場合、直ちに解除できる。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defe4z5clene"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当事者は、自己が反社会的勢力に該当しないことを表明保証し、違反が判明した場合、催告なく解除できる。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kw1w2ycuvduf"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天災、法令改正、通信障害その他不可抗力により履行不能となった場合、責任を負わない。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65ysg9v8m75"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q0k6yiuhvkr"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本契約は日本法に準拠し、東京地方裁判所を第一審の専属的合意管轄裁判所とする。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uzdenvoy7rog" w:id="16"/>
      <w:bookmarkEnd w:id="16"/>
      <w:r w:rsidDel="00000000" w:rsidR="00000000" w:rsidRPr="00000000">
        <w:rPr>
          <w:rFonts w:ascii="Arial Unicode MS" w:cs="Arial Unicode MS" w:eastAsia="Arial Unicode MS" w:hAnsi="Arial Unicode MS"/>
          <w:b w:val="1"/>
          <w:bCs w:val="1"/>
          <w:sz w:val="34"/>
          <w:szCs w:val="34"/>
          <w:rtl w:val="0"/>
        </w:rPr>
        <w:t xml:space="preserve">第16条（完全合意）</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本契約は、本件に関する当事者間の完全な合意を構成し、従前の合意に優先する。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