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mru5d8k6rpx" w:id="0"/>
      <w:bookmarkEnd w:id="0"/>
      <w:r w:rsidDel="00000000" w:rsidR="00000000" w:rsidRPr="00000000">
        <w:rPr>
          <w:rFonts w:ascii="Arial Unicode MS" w:cs="Arial Unicode MS" w:eastAsia="Arial Unicode MS" w:hAnsi="Arial Unicode MS"/>
          <w:b w:val="1"/>
          <w:bCs w:val="1"/>
          <w:sz w:val="44"/>
          <w:szCs w:val="44"/>
          <w:rtl w:val="0"/>
        </w:rPr>
        <w:t xml:space="preserve">インフラ保守に関する役割分担覚書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利用する情報システム及び関連インフラの安定的運用を目的として、インフラ保守業務に関する役割分担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pcdpvo2idx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運営又は利用するサーバー、ネットワーク機器、クラウド環境、セキュリティ機器その他関連インフラ（以下「対象インフラ」という。）の保守・運用に関し、甲乙間の役割分担、責任範囲及び連携方法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vlsdos0csku" w:id="2"/>
      <w:bookmarkEnd w:id="2"/>
      <w:r w:rsidDel="00000000" w:rsidR="00000000" w:rsidRPr="00000000">
        <w:rPr>
          <w:rFonts w:ascii="Arial Unicode MS" w:cs="Arial Unicode MS" w:eastAsia="Arial Unicode MS" w:hAnsi="Arial Unicode MS"/>
          <w:b w:val="1"/>
          <w:bCs w:val="1"/>
          <w:sz w:val="34"/>
          <w:szCs w:val="34"/>
          <w:rtl w:val="0"/>
        </w:rPr>
        <w:t xml:space="preserve">第2条（対象範囲）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本覚書の対象となるインフラの範囲は、別紙1に定める機器、システム及びサービスとする。</w:t>
        <w:br w:type="textWrapping"/>
        <w:t xml:space="preserve">2　対象範囲の追加又は変更は、書面による合意により行う。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e64x4zyds5r0" w:id="3"/>
      <w:bookmarkEnd w:id="3"/>
      <w:r w:rsidDel="00000000" w:rsidR="00000000" w:rsidRPr="00000000">
        <w:rPr>
          <w:rFonts w:ascii="Arial Unicode MS" w:cs="Arial Unicode MS" w:eastAsia="Arial Unicode MS" w:hAnsi="Arial Unicode MS"/>
          <w:b w:val="1"/>
          <w:bCs w:val="1"/>
          <w:sz w:val="34"/>
          <w:szCs w:val="34"/>
          <w:rtl w:val="0"/>
        </w:rPr>
        <w:t xml:space="preserve">第3条（役割分担の基本原則）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甲は、対象インフラの所有者又は利用主体としての最終責任を負う。</w:t>
        <w:br w:type="textWrapping"/>
        <w:t xml:space="preserve">2　乙は、本覚書に定める範囲内で、善良なる管理者の注意義務をもって保守業務を遂行する。</w:t>
        <w:br w:type="textWrapping"/>
        <w:t xml:space="preserve">3　本覚書に明示されていない業務は、原則として甲の責任とする。ただし、協議により変更できる。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d8dvbomiqtr" w:id="4"/>
      <w:bookmarkEnd w:id="4"/>
      <w:r w:rsidDel="00000000" w:rsidR="00000000" w:rsidRPr="00000000">
        <w:rPr>
          <w:rFonts w:ascii="Arial Unicode MS" w:cs="Arial Unicode MS" w:eastAsia="Arial Unicode MS" w:hAnsi="Arial Unicode MS"/>
          <w:b w:val="1"/>
          <w:bCs w:val="1"/>
          <w:sz w:val="34"/>
          <w:szCs w:val="34"/>
          <w:rtl w:val="0"/>
        </w:rPr>
        <w:t xml:space="preserve">第4条（甲の責任範囲）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甲は、以下の事項について責任を負う。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対象インフラに関する基本方針及び運用方針の決定</w:t>
        <w:br w:type="textWrapping"/>
        <w:t xml:space="preserve">2　業務要件及びセキュリティ要件の定義</w:t>
        <w:br w:type="textWrapping"/>
        <w:t xml:space="preserve">3　利用者アカウントの発行承認及び権限管理方針の策定</w:t>
        <w:br w:type="textWrapping"/>
        <w:t xml:space="preserve">4　乙に提供する情報の正確性及び適法性の確保</w:t>
        <w:br w:type="textWrapping"/>
        <w:t xml:space="preserve">5　クラウドサービス契約その他第三者サービス契約の締結及び費用負担</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85h80t0o5ua" w:id="5"/>
      <w:bookmarkEnd w:id="5"/>
      <w:r w:rsidDel="00000000" w:rsidR="00000000" w:rsidRPr="00000000">
        <w:rPr>
          <w:rFonts w:ascii="Arial Unicode MS" w:cs="Arial Unicode MS" w:eastAsia="Arial Unicode MS" w:hAnsi="Arial Unicode MS"/>
          <w:b w:val="1"/>
          <w:bCs w:val="1"/>
          <w:sz w:val="34"/>
          <w:szCs w:val="34"/>
          <w:rtl w:val="0"/>
        </w:rPr>
        <w:t xml:space="preserve">第5条（乙の責任範囲）</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乙は、以下の業務を担当する。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サーバー及びネットワーク機器の監視業務</w:t>
        <w:br w:type="textWrapping"/>
        <w:t xml:space="preserve">2　障害発生時の一次対応及び原因調査</w:t>
        <w:br w:type="textWrapping"/>
        <w:t xml:space="preserve">3　定期的なバックアップ取得及び復旧手順の整備</w:t>
        <w:br w:type="textWrapping"/>
        <w:t xml:space="preserve">4　セキュリティパッチの適用及びバージョン管理</w:t>
        <w:br w:type="textWrapping"/>
        <w:t xml:space="preserve">5　運用状況に関する定期報告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乙は、重大障害又は情報セキュリティ事故が発生した場合、速やかに甲へ報告する。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itlgkqcb04p" w:id="6"/>
      <w:bookmarkEnd w:id="6"/>
      <w:r w:rsidDel="00000000" w:rsidR="00000000" w:rsidRPr="00000000">
        <w:rPr>
          <w:rFonts w:ascii="Arial Unicode MS" w:cs="Arial Unicode MS" w:eastAsia="Arial Unicode MS" w:hAnsi="Arial Unicode MS"/>
          <w:b w:val="1"/>
          <w:bCs w:val="1"/>
          <w:sz w:val="34"/>
          <w:szCs w:val="34"/>
          <w:rtl w:val="0"/>
        </w:rPr>
        <w:t xml:space="preserve">第6条（障害対応）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障害発生時の対応フロー及び連絡体制は、別紙2に定める。</w:t>
        <w:br w:type="textWrapping"/>
        <w:t xml:space="preserve">2　対応優先度は、障害の影響範囲及び業務停止時間を基準に区分する。</w:t>
        <w:br w:type="textWrapping"/>
        <w:t xml:space="preserve">3　乙は、復旧目標時間の遵守に努めるが、不可抗力による遅延については責任を負わない。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vmhibao64pz" w:id="7"/>
      <w:bookmarkEnd w:id="7"/>
      <w:r w:rsidDel="00000000" w:rsidR="00000000" w:rsidRPr="00000000">
        <w:rPr>
          <w:rFonts w:ascii="Arial Unicode MS" w:cs="Arial Unicode MS" w:eastAsia="Arial Unicode MS" w:hAnsi="Arial Unicode MS"/>
          <w:b w:val="1"/>
          <w:bCs w:val="1"/>
          <w:sz w:val="34"/>
          <w:szCs w:val="34"/>
          <w:rtl w:val="0"/>
        </w:rPr>
        <w:t xml:space="preserve">第7条（セキュリティ管理）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乙は、対象インフラに対し、合理的かつ適切な情報セキュリティ対策を実施する。</w:t>
        <w:br w:type="textWrapping"/>
        <w:t xml:space="preserve">2　甲乙は、情報漏えい又は不正アクセスが発生した場合、協力して原因究明及び再発防止策を講じる。</w:t>
        <w:br w:type="textWrapping"/>
        <w:t xml:space="preserve">3　ログの保存期間は、別途合意する。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s51t0ibim37"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乙は、業務の全部又は一部を第三者に再委託する場合、事前に甲の書面承諾を得るものとする。</w:t>
        <w:br w:type="textWrapping"/>
        <w:t xml:space="preserve">再委託先の行為については、乙が一切の責任を負う。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fd07j7380tr" w:id="9"/>
      <w:bookmarkEnd w:id="9"/>
      <w:r w:rsidDel="00000000" w:rsidR="00000000" w:rsidRPr="00000000">
        <w:rPr>
          <w:rFonts w:ascii="Arial Unicode MS" w:cs="Arial Unicode MS" w:eastAsia="Arial Unicode MS" w:hAnsi="Arial Unicode MS"/>
          <w:b w:val="1"/>
          <w:bCs w:val="1"/>
          <w:sz w:val="34"/>
          <w:szCs w:val="34"/>
          <w:rtl w:val="0"/>
        </w:rPr>
        <w:t xml:space="preserve">第9条（責任の制限）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本覚書に関連して乙が負う損害賠償責任は、当該年度に甲が支払った保守費用総額を上限とする。</w:t>
        <w:br w:type="textWrapping"/>
        <w:t xml:space="preserve">2　間接損害、逸失利益については、故意又は重過失を除き責任を負わない。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r2xcq7dr183"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本覚書に関連して開示される情報については、別途締結する秘密保持契約又は同等の守秘義務条項を適用する。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lm045aknaqb" w:id="11"/>
      <w:bookmarkEnd w:id="11"/>
      <w:r w:rsidDel="00000000" w:rsidR="00000000" w:rsidRPr="00000000">
        <w:rPr>
          <w:rFonts w:ascii="Arial Unicode MS" w:cs="Arial Unicode MS" w:eastAsia="Arial Unicode MS" w:hAnsi="Arial Unicode MS"/>
          <w:b w:val="1"/>
          <w:bCs w:val="1"/>
          <w:sz w:val="34"/>
          <w:szCs w:val="34"/>
          <w:rtl w:val="0"/>
        </w:rPr>
        <w:t xml:space="preserve">第11条（有効期間）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本覚書の有効期間は、締結日より1年間とする。</w:t>
        <w:br w:type="textWrapping"/>
        <w:t xml:space="preserve">2　期間満了日の1か月前までに書面による解約の意思表示がない場合、自動更新する。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75svlu6x77"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bl4qp5fftfp" w:id="13"/>
      <w:bookmarkEnd w:id="13"/>
      <w:r w:rsidDel="00000000" w:rsidR="00000000" w:rsidRPr="00000000">
        <w:rPr>
          <w:rFonts w:ascii="Arial Unicode MS" w:cs="Arial Unicode MS" w:eastAsia="Arial Unicode MS" w:hAnsi="Arial Unicode MS"/>
          <w:b w:val="1"/>
          <w:bCs w:val="1"/>
          <w:sz w:val="34"/>
          <w:szCs w:val="34"/>
          <w:rtl w:val="0"/>
        </w:rPr>
        <w:t xml:space="preserve">第13条（合意管轄）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