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tvn9dh4ds9q" w:id="0"/>
      <w:bookmarkEnd w:id="0"/>
      <w:r w:rsidDel="00000000" w:rsidR="00000000" w:rsidRPr="00000000">
        <w:rPr>
          <w:rFonts w:ascii="Arial Unicode MS" w:cs="Arial Unicode MS" w:eastAsia="Arial Unicode MS" w:hAnsi="Arial Unicode MS"/>
          <w:b w:val="1"/>
          <w:bCs w:val="1"/>
          <w:sz w:val="44"/>
          <w:szCs w:val="44"/>
          <w:rtl w:val="0"/>
        </w:rPr>
        <w:t xml:space="preserve">人材開発プログラム作成委託契約書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する人材開発施策に関し、乙に対して人材開発プログラムの企画・設計・作成業務を委託するにあたり、次のとおり人材開発プログラム作成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qa960ojvmk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従業員、役員又は指定する受講対象者に対して実施する人材開発・研修・教育施策に関し、乙が人材開発プログラムの企画、設計、教材作成その他付随業務を受託するにあたり、両当事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h98isut2ng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本契約において「本業務」とは、次の各号に掲げる業務をいう。</w:t>
        <w:br w:type="textWrapping"/>
        <w:t xml:space="preserve">(1) 人材開発方針のヒアリング及び現状分析</w:t>
        <w:br w:type="textWrapping"/>
        <w:t xml:space="preserve">(2) 研修体系・育成ロードマップの設計</w:t>
        <w:br w:type="textWrapping"/>
        <w:t xml:space="preserve">(3) 研修プログラムの企画立案</w:t>
        <w:br w:type="textWrapping"/>
        <w:t xml:space="preserve">(4) 研修資料、教材、ワークシート、動画構成案その他成果物の作成</w:t>
        <w:br w:type="textWrapping"/>
        <w:t xml:space="preserve">(5) 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「成果物」とは、本業務の遂行により作成される研修資料、テキスト、マニュアル、スライド、動画台本、評価シート、報告書その他一切の制作物をいう。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l269rth1lk4" w:id="3"/>
      <w:bookmarkEnd w:id="3"/>
      <w:r w:rsidDel="00000000" w:rsidR="00000000" w:rsidRPr="00000000">
        <w:rPr>
          <w:rFonts w:ascii="Arial Unicode MS" w:cs="Arial Unicode MS" w:eastAsia="Arial Unicode MS" w:hAnsi="Arial Unicode MS"/>
          <w:b w:val="1"/>
          <w:bCs w:val="1"/>
          <w:sz w:val="34"/>
          <w:szCs w:val="34"/>
          <w:rtl w:val="0"/>
        </w:rPr>
        <w:t xml:space="preserve">第3条（業務内容および仕様）</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乙は、甲と協議のうえ確定した仕様書又は業務計画書に従い、本業務を遂行する。</w:t>
        <w:br w:type="textWrapping"/>
        <w:t xml:space="preserve">2　仕様の変更が必要となった場合、甲乙協議のうえ、書面により変更内容を定める。</w:t>
        <w:br w:type="textWrapping"/>
        <w:t xml:space="preserve">3　乙は、善良なる管理者の注意をもって本業務を遂行する。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li0k7ercotfw"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乙は、本業務の全部を第三者に再委託してはならない。</w:t>
        <w:br w:type="textWrapping"/>
        <w:t xml:space="preserve">2　一部を再委託する場合は、事前に甲の書面承諾を得るものとする。</w:t>
        <w:br w:type="textWrapping"/>
        <w:t xml:space="preserve">3　再委託先の行為については、乙が一切の責任を負う。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sv48xq1ynkcf" w:id="5"/>
      <w:bookmarkEnd w:id="5"/>
      <w:r w:rsidDel="00000000" w:rsidR="00000000" w:rsidRPr="00000000">
        <w:rPr>
          <w:rFonts w:ascii="Arial Unicode MS" w:cs="Arial Unicode MS" w:eastAsia="Arial Unicode MS" w:hAnsi="Arial Unicode MS"/>
          <w:b w:val="1"/>
          <w:bCs w:val="1"/>
          <w:sz w:val="34"/>
          <w:szCs w:val="34"/>
          <w:rtl w:val="0"/>
        </w:rPr>
        <w:t xml:space="preserve">第5条（対価および支払条件）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本業務の対価は、別途合意する見積書又は個別契約に定める金額とする。</w:t>
        <w:br w:type="textWrapping"/>
        <w:t xml:space="preserve">2　甲は、乙の請求書発行日から30日以内に、乙指定口座へ振込により支払う。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tebkladf78r" w:id="6"/>
      <w:bookmarkEnd w:id="6"/>
      <w:r w:rsidDel="00000000" w:rsidR="00000000" w:rsidRPr="00000000">
        <w:rPr>
          <w:rFonts w:ascii="Arial Unicode MS" w:cs="Arial Unicode MS" w:eastAsia="Arial Unicode MS" w:hAnsi="Arial Unicode MS"/>
          <w:b w:val="1"/>
          <w:bCs w:val="1"/>
          <w:sz w:val="34"/>
          <w:szCs w:val="34"/>
          <w:rtl w:val="0"/>
        </w:rPr>
        <w:t xml:space="preserve">第6条（成果物の納品および検収）</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乙は、合意した納期までに成果物を納品する。</w:t>
        <w:br w:type="textWrapping"/>
        <w:t xml:space="preserve">2　甲は、納品後14日以内に検収を行い、不備がある場合は修正を求めることができる。</w:t>
        <w:br w:type="textWrapping"/>
        <w:t xml:space="preserve">3　前項期間内に異議がない場合、成果物は検収合格とみなす。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jn1nsceugz"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成果物に関する著作権（著作権法第27条及び第28条の権利を含む）は、対価の完済をもって甲に移転する。</w:t>
        <w:br w:type="textWrapping"/>
        <w:t xml:space="preserve">2　乙は、成果物について著作者人格権を行使しない。</w:t>
        <w:br w:type="textWrapping"/>
        <w:t xml:space="preserve">3　乙が従前から保有するノウハウ、テンプレート、汎用資料等の権利は乙に留保される。ただし、甲は自社利用の範囲で無償利用できる。</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9qgilepd3ur"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甲乙は、本契約に関連して知り得た相手方の営業情報、技術情報、個人情報その他一切の非公開情報を第三者に漏えいしてはならない。</w:t>
        <w:br w:type="textWrapping"/>
        <w:t xml:space="preserve">2　本条の義務は、本契約終了後5年間存続する。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dnmfi530ehy"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乙が本業務に関連して個人情報を取り扱う場合、個人情報保護法その他関連法令を遵守し、適切な安全管理措置を講じる。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o2b8pb8cmeao" w:id="10"/>
      <w:bookmarkEnd w:id="10"/>
      <w:r w:rsidDel="00000000" w:rsidR="00000000" w:rsidRPr="00000000">
        <w:rPr>
          <w:rFonts w:ascii="Arial Unicode MS" w:cs="Arial Unicode MS" w:eastAsia="Arial Unicode MS" w:hAnsi="Arial Unicode MS"/>
          <w:b w:val="1"/>
          <w:bCs w:val="1"/>
          <w:sz w:val="34"/>
          <w:szCs w:val="34"/>
          <w:rtl w:val="0"/>
        </w:rPr>
        <w:t xml:space="preserve">第10条（保証および免責）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乙は、成果物が第三者の知的財産権を侵害しないよう合理的注意を払う。</w:t>
        <w:br w:type="textWrapping"/>
        <w:t xml:space="preserve">2　乙は、成果物の特定目的適合性、効果の保証を行うものではない。</w:t>
        <w:br w:type="textWrapping"/>
        <w:t xml:space="preserve">3　天災地変その他不可抗力により生じた損害については責任を負わない。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7g2mow8dv1i"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本契約違反により損害が生じた場合、違反当事者は相手方に対し、直接かつ通常の損害を賠償する。ただし、その上限は当該契約金額を限度とする。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709nar00svz"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本契約の有効期間は契約締結日から1年間とする。ただし、期間満了1か月前までに解約の意思表示がない場合、同一条件で自動更新される。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snjqf9uj6gs1"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相手方が重大な契約違反をし、是正要求後30日以内に改善されない場合、解除できる。</w:t>
        <w:br w:type="textWrapping"/>
        <w:t xml:space="preserve">2　破産、民事再生等の申立てがあった場合、催告なく解除できる。</w:t>
      </w:r>
    </w:p>
    <w:p w:rsidR="00000000" w:rsidDel="00000000" w:rsidP="00000000" w:rsidRDefault="00000000" w:rsidRPr="00000000" w14:paraId="0000002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hhg8pi611rbw"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甲乙は、自らが反社会的勢力に該当しないことを表明保証し、違反が判明した場合は無催告で解除できる。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q115zbv1r8ss"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ebrwnnsxqfbr"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本契約は日本法に準拠し、紛争については東京地方裁判所を第一審の専属的合意管轄裁判所とする。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