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exzxlmp1f8w" w:id="0"/>
      <w:bookmarkEnd w:id="0"/>
      <w:r w:rsidDel="00000000" w:rsidR="00000000" w:rsidRPr="00000000">
        <w:rPr>
          <w:rFonts w:ascii="Arial Unicode MS" w:cs="Arial Unicode MS" w:eastAsia="Arial Unicode MS" w:hAnsi="Arial Unicode MS"/>
          <w:b w:val="1"/>
          <w:bCs w:val="1"/>
          <w:sz w:val="44"/>
          <w:szCs w:val="44"/>
          <w:rtl w:val="0"/>
        </w:rPr>
        <w:t xml:space="preserve">立木売買契約書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●●（以下「売主」という。）と●●（以下「買主」という。）は、売主が所有する立木の売買について、次のとおり立木売買契約（以下「本契約」という。）を締結する。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quoyjff57p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本契約は、売主が所有する土地上に存する立木を買主に売却し、買主がこれを買い受けることに関し、必要な事項を定めることを目的とする。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9rn22daimom" w:id="2"/>
      <w:bookmarkEnd w:id="2"/>
      <w:r w:rsidDel="00000000" w:rsidR="00000000" w:rsidRPr="00000000">
        <w:rPr>
          <w:rFonts w:ascii="Arial Unicode MS" w:cs="Arial Unicode MS" w:eastAsia="Arial Unicode MS" w:hAnsi="Arial Unicode MS"/>
          <w:b w:val="1"/>
          <w:bCs w:val="1"/>
          <w:sz w:val="34"/>
          <w:szCs w:val="34"/>
          <w:rtl w:val="0"/>
        </w:rPr>
        <w:t xml:space="preserve">第2条（売買の目的物）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本契約の目的物は、次の土地上に存する立木一式とする。</w:t>
        <w:br w:type="textWrapping"/>
        <w:t xml:space="preserve">（1）所在地：</w:t>
        <w:br w:type="textWrapping"/>
        <w:t xml:space="preserve">（2）地番：</w:t>
        <w:br w:type="textWrapping"/>
        <w:t xml:space="preserve">（3）地目：</w:t>
        <w:br w:type="textWrapping"/>
        <w:t xml:space="preserve">（4）地積：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売買対象となる立木の種類、樹種、本数、概算材積その他の内容は、別紙目録に記載のとおりとする。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立木の数量又は材積は実測による増減を許容するものとし、特段の合意がない限り、軽微な誤差について売買代金の増減は行わない。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8avbhxzbmhri" w:id="3"/>
      <w:bookmarkEnd w:id="3"/>
      <w:r w:rsidDel="00000000" w:rsidR="00000000" w:rsidRPr="00000000">
        <w:rPr>
          <w:rFonts w:ascii="Arial Unicode MS" w:cs="Arial Unicode MS" w:eastAsia="Arial Unicode MS" w:hAnsi="Arial Unicode MS"/>
          <w:b w:val="1"/>
          <w:bCs w:val="1"/>
          <w:sz w:val="34"/>
          <w:szCs w:val="34"/>
          <w:rtl w:val="0"/>
        </w:rPr>
        <w:t xml:space="preserve">第3条（売買代金）</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本件立木の売買代金は、金●●円（消費税相当額を含む／含まない）とする。</w:t>
        <w:br w:type="textWrapping"/>
        <w:t xml:space="preserve">2　買主は、売主に対し、次の方法により代金を支払う。</w:t>
        <w:br w:type="textWrapping"/>
        <w:t xml:space="preserve">（1）契約締結時に手付金として金●●円</w:t>
        <w:br w:type="textWrapping"/>
        <w:t xml:space="preserve">（2）残代金は、伐採開始前日までに支払う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支払方法は、売主指定口座への振込とし、振込手数料は買主の負担とする。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7amnc622e36j" w:id="4"/>
      <w:bookmarkEnd w:id="4"/>
      <w:r w:rsidDel="00000000" w:rsidR="00000000" w:rsidRPr="00000000">
        <w:rPr>
          <w:rFonts w:ascii="Arial Unicode MS" w:cs="Arial Unicode MS" w:eastAsia="Arial Unicode MS" w:hAnsi="Arial Unicode MS"/>
          <w:b w:val="1"/>
          <w:bCs w:val="1"/>
          <w:sz w:val="34"/>
          <w:szCs w:val="34"/>
          <w:rtl w:val="0"/>
        </w:rPr>
        <w:t xml:space="preserve">第4条（所有権の移転）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本件立木の所有権は、売買代金全額の支払完了時に買主へ移転する。</w:t>
        <w:br w:type="textWrapping"/>
        <w:t xml:space="preserve">2　前項にかかわらず、所有権移転前に買主が伐採を行う場合は、売主の書面承諾を要する。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6x1a73g8o8" w:id="5"/>
      <w:bookmarkEnd w:id="5"/>
      <w:r w:rsidDel="00000000" w:rsidR="00000000" w:rsidRPr="00000000">
        <w:rPr>
          <w:rFonts w:ascii="Arial Unicode MS" w:cs="Arial Unicode MS" w:eastAsia="Arial Unicode MS" w:hAnsi="Arial Unicode MS"/>
          <w:b w:val="1"/>
          <w:bCs w:val="1"/>
          <w:sz w:val="34"/>
          <w:szCs w:val="34"/>
          <w:rtl w:val="0"/>
        </w:rPr>
        <w:t xml:space="preserve">第5条（伐採および搬出）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買主は、自己の責任と費用負担において、本件立木の伐採および搬出を行う。</w:t>
        <w:br w:type="textWrapping"/>
        <w:t xml:space="preserve">2　伐採期間は、●年●月●日から●年●月●日までとする。</w:t>
        <w:br w:type="textWrapping"/>
        <w:t xml:space="preserve">3　買主は、関係法令（森林法、環境関連法令、地方自治体条例等）を遵守し、必要な届出・許認可を取得する。</w:t>
        <w:br w:type="textWrapping"/>
        <w:t xml:space="preserve">4　伐採および搬出に伴い第三者に損害が生じた場合、買主がその責任を負う。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4mhl4gy0orc" w:id="6"/>
      <w:bookmarkEnd w:id="6"/>
      <w:r w:rsidDel="00000000" w:rsidR="00000000" w:rsidRPr="00000000">
        <w:rPr>
          <w:rFonts w:ascii="Arial Unicode MS" w:cs="Arial Unicode MS" w:eastAsia="Arial Unicode MS" w:hAnsi="Arial Unicode MS"/>
          <w:b w:val="1"/>
          <w:bCs w:val="1"/>
          <w:sz w:val="34"/>
          <w:szCs w:val="34"/>
          <w:rtl w:val="0"/>
        </w:rPr>
        <w:t xml:space="preserve">第6条（立入および使用）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売主は、買主に対し、伐採および搬出のために必要な範囲で土地への立入りを許諾する。</w:t>
        <w:br w:type="textWrapping"/>
        <w:t xml:space="preserve">2　買主は、善良なる管理者の注意をもって土地を使用し、目的外使用をしてはならない。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uuab5r0e37m" w:id="7"/>
      <w:bookmarkEnd w:id="7"/>
      <w:r w:rsidDel="00000000" w:rsidR="00000000" w:rsidRPr="00000000">
        <w:rPr>
          <w:rFonts w:ascii="Arial Unicode MS" w:cs="Arial Unicode MS" w:eastAsia="Arial Unicode MS" w:hAnsi="Arial Unicode MS"/>
          <w:b w:val="1"/>
          <w:bCs w:val="1"/>
          <w:sz w:val="34"/>
          <w:szCs w:val="34"/>
          <w:rtl w:val="0"/>
        </w:rPr>
        <w:t xml:space="preserve">第7条（危険負担）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所有権移転前に、天災その他当事者の責めに帰さない事由により立木が滅失又は損傷した場合、その損失は売主の負担とする。</w:t>
        <w:br w:type="textWrapping"/>
        <w:t xml:space="preserve">2　所有権移転後は、前項の損失は買主の負担とする。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y2ovty9kcph" w:id="8"/>
      <w:bookmarkEnd w:id="8"/>
      <w:r w:rsidDel="00000000" w:rsidR="00000000" w:rsidRPr="00000000">
        <w:rPr>
          <w:rFonts w:ascii="Arial Unicode MS" w:cs="Arial Unicode MS" w:eastAsia="Arial Unicode MS" w:hAnsi="Arial Unicode MS"/>
          <w:b w:val="1"/>
          <w:bCs w:val="1"/>
          <w:sz w:val="34"/>
          <w:szCs w:val="34"/>
          <w:rtl w:val="0"/>
        </w:rPr>
        <w:t xml:space="preserve">第8条（瑕疵および契約不適合）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売主は、本件立木について、隠れた瑕疵が判明した場合でも、売買代金を超える責任を負わない。</w:t>
        <w:br w:type="textWrapping"/>
        <w:t xml:space="preserve">2　自然条件に起因する品質のばらつきについては、契約不適合責任を負わない。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xpmm8htrtx6" w:id="9"/>
      <w:bookmarkEnd w:id="9"/>
      <w:r w:rsidDel="00000000" w:rsidR="00000000" w:rsidRPr="00000000">
        <w:rPr>
          <w:rFonts w:ascii="Arial Unicode MS" w:cs="Arial Unicode MS" w:eastAsia="Arial Unicode MS" w:hAnsi="Arial Unicode MS"/>
          <w:b w:val="1"/>
          <w:bCs w:val="1"/>
          <w:sz w:val="34"/>
          <w:szCs w:val="34"/>
          <w:rtl w:val="0"/>
        </w:rPr>
        <w:t xml:space="preserve">第9条（境界および第三者権利）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本件土地の境界に関する紛争は、売主が誠実に解決に努める。</w:t>
        <w:br w:type="textWrapping"/>
        <w:t xml:space="preserve">2　本件立木に抵当権その他の権利が設定されている場合、売主はこれを解除のうえ引き渡す。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5aq3r7sh2d8" w:id="10"/>
      <w:bookmarkEnd w:id="10"/>
      <w:r w:rsidDel="00000000" w:rsidR="00000000" w:rsidRPr="00000000">
        <w:rPr>
          <w:rFonts w:ascii="Arial Unicode MS" w:cs="Arial Unicode MS" w:eastAsia="Arial Unicode MS" w:hAnsi="Arial Unicode MS"/>
          <w:b w:val="1"/>
          <w:bCs w:val="1"/>
          <w:sz w:val="34"/>
          <w:szCs w:val="34"/>
          <w:rtl w:val="0"/>
        </w:rPr>
        <w:t xml:space="preserve">第10条（原状回復）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買主は、伐採完了後、枝葉・残材を整理し、土地を著しく損なわない状態に整備する。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tibc3pd0boj"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当事者は、相手方が本契約に違反し、相当期間を定めて是正を求めたにもかかわらず履行しない場合、本契約を解除できる。</w:t>
        <w:br w:type="textWrapping"/>
        <w:t xml:space="preserve">2　解除により損害が生じた場合、違反当事者はその損害を賠償する。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nrttpxn0wbo"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当事者は、自らが反社会的勢力でないことを表明保証し、違反が判明した場合、催告なく解除できる。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z679kp6ei5c"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天災地変、法令改廃、行政指導その他不可抗力により履行不能となった場合、当事者は協議のうえ解決する。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0zp7af9jfci"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brasof8gqpjs"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本契約締結の証として、本書2通を作成し、売主買主各自署名押印のうえ、各1通を保有する。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買主</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