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cwj5dmnvb272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共同研究契約書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●●株式会社（以下「甲」という。）と、●●株式会社（以下「乙」という。）は、〇〇に関する共同研究の実施について、以下のとおり共同研究契約（以下「本契約」という。）を締結する。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v0r2iq2cdnl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本契約は、甲および乙が、〇〇分野における技術・製品・サービスの研究開発（以下「本研究」という。）を共同して実施し、その成果の創出および活用を図ることを目的とする。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5pto0k93t5y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「本研究成果」とは、本研究の遂行過程において得られた発明、考案、著作物、ノウハウ、データ、試作品その他一切の成果物をいう。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「知的財産権」とは、特許権、特許を受ける権利、実用新案権、意匠権、商標権、著作権（著作権法第27条および第28条の権利を含む）、営業秘密その他法令により保護される権利をいう。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「背景知的財産」とは、各当事者が本契約締結前から保有し、または本研究とは無関係に独自に取得した知的財産権をいう。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dzg5hr4cpgr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第3条（研究内容および役割分担）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本研究の具体的内容は、別紙研究計画書に定める。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甲および乙は、それぞれの専門性および技術力を活かし、誠実に本研究を遂行する。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研究内容の変更が必要な場合は、書面による合意をもって変更する。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508x17q7272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第4条（研究期間）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本研究の実施期間は、●●年●月●日から●●年●月●日までの●年間とする。期間満了の●か月前までにいずれからも書面による解約意思表示がない場合、同一条件で●年間自動更新する。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4tiudj74m3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第5条（研究費用および負担）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本研究に要する費用は、原則として別紙に定める割合により甲乙が負担する。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追加費用が発生する場合は、事前協議のうえ書面合意する。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補助金・助成金の申請を行う場合は、申請主体および費用帰属を別途協議する。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kj4p0bzinq0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第6条（設備および資料の提供）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各当事者は、本研究遂行に必要な設備、資料、技術情報を相互に提供することができる。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提供物の所有権は、提供当事者に帰属する。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研究終了時または要求時には、提供物を返還または廃棄する。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pr8jeg41rik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第7条（秘密情報の取扱い）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本研究に関連して開示される技術情報、営業情報、データその他一切の非公開情報を秘密情報とする。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受領当事者は、秘密情報を本研究目的以外に使用せず、第三者に開示してはならない。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法令または裁判所命令により開示が必要な場合は、事前に通知する。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本条の義務は、本契約終了後●年間存続する。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3o76iy40nrz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第8条（研究成果の帰属）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本研究成果のうち、単独で創出されたものは、創出した当事者に帰属する。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共同で創出された成果は、甲乙の共有とする。持分割合は貢献度を考慮して協議により定める。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共有知的財産権の実施については、別途協議のうえ書面で定める。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awegz34q6nw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第9条（特許出願等）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本研究成果について特許出願等を行う場合は、事前に協議のうえ決定する。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出願費用および維持費用の負担割合は、持分割合に準じる。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出願放棄の場合、他方当事者は単独出願できる。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0nuq1a3e19a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第10条（成果の公表）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研究成果を論文、展示会、プレスリリース等で公表する場合は、事前に書面承諾を得る。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公表に際しては、相手方の営業秘密を含めない。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2j4ad4f45la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第11条（背景知的財産の取扱い）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背景知的財産は、各当事者に帰属する。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本研究遂行の範囲内で無償使用を許諾するが、第三者への再許諾は禁止する。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7wzj3fydcwg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第12条（保証の否認）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各当事者は、本研究成果について、特定目的適合性、第三者権利非侵害、有用性等を保証しない。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s7zsg88g7yr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第13条（損害賠償）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本契約違反により損害が生じた場合、違反当事者は相手方に対し直接かつ通常の損害を賠償する。ただし、特別損害および逸失利益は除く。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tyd4iyhcbwa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第14条（契約解除）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重大な契約違反があり是正されない場合、書面通知により解除できる。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破産・民事再生等の申立てがあった場合、直ちに解除できる。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a3q3engyi5z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第15条（反社会的勢力の排除）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各当事者は、自らおよび役員が反社会的勢力に該当しないことを表明保証する。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fk0k8zqmhd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第16条（契約期間）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本契約は締結日より有効とし、研究終了後も第7条、第8条、第9条、第12条、第13条は有効に存続する。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hk7uu5apeya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第17条（協議および管轄）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本契約に定めのない事項は誠実に協議する。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本契約に関する紛争は、●●地方裁判所を第一審の専属的合意管轄裁判所とする。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準拠法は日本法とする。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本契約締結の証として、本書2通を作成し、甲乙記名押印のうえ各1通を保有する。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