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d4itt2nkmx6" w:id="0"/>
      <w:bookmarkEnd w:id="0"/>
      <w:r w:rsidDel="00000000" w:rsidR="00000000" w:rsidRPr="00000000">
        <w:rPr>
          <w:rFonts w:ascii="Arial Unicode MS" w:cs="Arial Unicode MS" w:eastAsia="Arial Unicode MS" w:hAnsi="Arial Unicode MS"/>
          <w:b w:val="1"/>
          <w:bCs w:val="1"/>
          <w:sz w:val="44"/>
          <w:szCs w:val="44"/>
          <w:rtl w:val="0"/>
        </w:rPr>
        <w:t xml:space="preserve">産業廃棄物処理委託契約書（収集運搬用）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 ●●株式会社（以下「甲」という。）と、受託者 ●●株式会社（以下「乙」という。）は、甲が排出する産業廃棄物の収集運搬業務の委託に関し、廃棄物の処理及び清掃に関する法律その他関係法令を遵守し、次のとおり産業廃棄物処理委託契約（収集運搬用）（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tr60sj2pcbn"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本契約は、甲が事業活動に伴い排出する産業廃棄物について、乙に収集運搬業務を委託し、適正かつ円滑に処理を行うことを目的とする。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a58xmzesxhw8"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甲は、別紙1「委託廃棄物明細書」に定める産業廃棄物の収集運搬業務を乙に委託し、乙はこれを受託する。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乙は、当該廃棄物を法令に従い、適正な処分業者の処理施設まで運搬する。</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本契約は収集運搬業務のみを対象とし、中間処理又は最終処分業務は含まれない。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7nma2jdmk4e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第3条（許可の確認）</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乙は、本契約締結時に、当該産業廃棄物に係る収集運搬業の許可を有していることを保証する。</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乙は、許可証の写しを甲に提出し、許可の更新、変更、取消し等があった場合は速やかに甲へ通知する。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pxye8jyy3p7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第4条（法令遵守）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乙は、廃棄物処理法その他関係法令、条例及び行政指導を遵守し、適正に業務を遂行する。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x61r3qr8cym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第5条（マニフェスト）</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甲は、産業廃棄物管理票（マニフェスト）を適切に交付する。</w:t>
      </w:r>
    </w:p>
    <w:p w:rsidR="00000000" w:rsidDel="00000000" w:rsidP="00000000" w:rsidRDefault="00000000" w:rsidRPr="00000000" w14:paraId="0000001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乙は、収集運搬終了後、法令に基づき必要事項を記載し、所定の期間内に甲へ返送する。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730z1atvhhhf"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ek4oq6wg9y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第7条（安全管理）</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乙は、収集運搬中の飛散、流出、悪臭発生等を防止するため、適切な容器及び車両を使用する。</w:t>
      </w:r>
    </w:p>
    <w:p w:rsidR="00000000" w:rsidDel="00000000" w:rsidP="00000000" w:rsidRDefault="00000000" w:rsidRPr="00000000" w14:paraId="0000001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事故が発生した場合、乙は直ちに必要な措置を講じ、速やかに甲へ報告する。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k48tqjko2tn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第8条（委託料金）</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甲は、別紙2「委託料金表」に定める収集運搬費用を乙に支払う。</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支払期日及び方法は、別途合意による。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qs6bugl4q82"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本契約の有効期間は、●●年●月●日から●●年●月●日までの1年間とする。</w:t>
      </w:r>
    </w:p>
    <w:p w:rsidR="00000000" w:rsidDel="00000000" w:rsidP="00000000" w:rsidRDefault="00000000" w:rsidRPr="00000000" w14:paraId="0000002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期間満了日の1か月前までに書面による解約の意思表示がない場合、同一条件にて1年間自動更新する。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urnh0pn10n6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一方当事者が本契約に違反し、相当期間を定めて是正を求めても改善されない場合、相手方は本契約を解除できる。</w:t>
      </w:r>
    </w:p>
    <w:p w:rsidR="00000000" w:rsidDel="00000000" w:rsidP="00000000" w:rsidRDefault="00000000" w:rsidRPr="00000000" w14:paraId="0000002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乙が許可を失った場合、甲は直ちに契約を解除できる。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j6c61u9pqun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乙の責めに帰すべき事由により甲に損害が生じた場合、乙はその損害を賠償する。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17h6adepna5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第12条（機密保持）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本契約の履行に関連して知り得た相手方の営業情報等を、第三者へ漏えいしてはならない。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q22btdoyibb7"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kq8o6h1lsutq"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第14条（合意管轄）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