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az18fyozx9x" w:id="0"/>
      <w:bookmarkEnd w:id="0"/>
      <w:r w:rsidDel="00000000" w:rsidR="00000000" w:rsidRPr="00000000">
        <w:rPr>
          <w:rFonts w:ascii="Arial Unicode MS" w:cs="Arial Unicode MS" w:eastAsia="Arial Unicode MS" w:hAnsi="Arial Unicode MS"/>
          <w:b w:val="1"/>
          <w:bCs w:val="1"/>
          <w:sz w:val="44"/>
          <w:szCs w:val="44"/>
          <w:rtl w:val="0"/>
        </w:rPr>
        <w:t xml:space="preserve">従業員データ利活用に関する覚書</w:t>
        <w:br w:type="textWrapping"/>
        <w:t xml:space="preserve">（匿名加工情報）</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●●株式会社（以下「甲」という。）及び●●株式会社（以下「乙」という。）は、従業員データの匿名加工情報としての利活用に関し、次のとおり覚書（以下「本覚書」という。）を締結する。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7ov7fefq1oz" w:id="1"/>
      <w:bookmarkEnd w:id="1"/>
      <w:r w:rsidDel="00000000" w:rsidR="00000000" w:rsidRPr="00000000">
        <w:rPr>
          <w:rFonts w:ascii="Arial Unicode MS" w:cs="Arial Unicode MS" w:eastAsia="Arial Unicode MS" w:hAnsi="Arial Unicode MS"/>
          <w:b w:val="1"/>
          <w:bCs w:val="1"/>
          <w:sz w:val="34"/>
          <w:szCs w:val="34"/>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が保有する従業員に関する情報を、個人情報保護法に基づく匿名加工情報として適法に加工し、統計分析、組織改善、人材戦略立案その他のデータ活用目的のために乙へ提供し、又は共同利用するにあたり、その取扱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1hm1iimhayc3" w:id="2"/>
      <w:bookmarkEnd w:id="2"/>
      <w:r w:rsidDel="00000000" w:rsidR="00000000" w:rsidRPr="00000000">
        <w:rPr>
          <w:rFonts w:ascii="Arial Unicode MS" w:cs="Arial Unicode MS" w:eastAsia="Arial Unicode MS" w:hAnsi="Arial Unicode MS"/>
          <w:b w:val="1"/>
          <w:bCs w:val="1"/>
          <w:sz w:val="34"/>
          <w:szCs w:val="34"/>
          <w:rtl w:val="0"/>
        </w:rPr>
        <w:t xml:space="preserve">第２条（定義）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本覚書において「従業員データ」とは、甲に所属し、又は過去に所属した従業員に関する属性情報、勤怠情報、評価情報、研修履歴、エンゲージメント調査結果その他業務に関連する情報をいう。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「個人情報」とは、個人情報保護法に定義される個人情報をいう。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「匿名加工情報」とは、個人情報保護法に基づき、特定の個人を識別できず、かつ復元できないよう適切に加工された情報をいう。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　「加工基準」とは、個人情報保護法及び関連ガイドラインに定める匿名加工情報作成基準をいう。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rxnddmhbjp5" w:id="3"/>
      <w:bookmarkEnd w:id="3"/>
      <w:r w:rsidDel="00000000" w:rsidR="00000000" w:rsidRPr="00000000">
        <w:rPr>
          <w:rFonts w:ascii="Arial Unicode MS" w:cs="Arial Unicode MS" w:eastAsia="Arial Unicode MS" w:hAnsi="Arial Unicode MS"/>
          <w:b w:val="1"/>
          <w:bCs w:val="1"/>
          <w:sz w:val="34"/>
          <w:szCs w:val="34"/>
          <w:rtl w:val="0"/>
        </w:rPr>
        <w:t xml:space="preserve">第３条（匿名加工の実施）</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甲は、従業員データを匿名加工情報として利活用する場合、加工基準に従い適切に匿名加工を行う。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匿名加工の方法、削除項目、置換処理、統計化の手法等については、別紙に定める。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匿名加工情報の作成過程において、再識別が可能となる情報は削除又は不可逆的に変換する。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2s1jio8nxfs9" w:id="4"/>
      <w:bookmarkEnd w:id="4"/>
      <w:r w:rsidDel="00000000" w:rsidR="00000000" w:rsidRPr="00000000">
        <w:rPr>
          <w:rFonts w:ascii="Arial Unicode MS" w:cs="Arial Unicode MS" w:eastAsia="Arial Unicode MS" w:hAnsi="Arial Unicode MS"/>
          <w:b w:val="1"/>
          <w:bCs w:val="1"/>
          <w:sz w:val="34"/>
          <w:szCs w:val="34"/>
          <w:rtl w:val="0"/>
        </w:rPr>
        <w:t xml:space="preserve">第４条（利用目的）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匿名加工情報は、以下の目的の範囲内でのみ利用する。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（１）人事制度の分析・改善</w:t>
        <w:br w:type="textWrapping"/>
        <w:t xml:space="preserve">（２）組織風土分析及びエンゲージメント向上施策の検討</w:t>
        <w:br w:type="textWrapping"/>
        <w:t xml:space="preserve">（３）人材育成施策の企画立案</w:t>
        <w:br w:type="textWrapping"/>
        <w:t xml:space="preserve">（４）統計資料作成及び研究目的利用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前項の目的を超えて利用する場合は、事前に書面により双方協議のうえ決定する。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cbfd9ybu28ft" w:id="5"/>
      <w:bookmarkEnd w:id="5"/>
      <w:r w:rsidDel="00000000" w:rsidR="00000000" w:rsidRPr="00000000">
        <w:rPr>
          <w:rFonts w:ascii="Arial Unicode MS" w:cs="Arial Unicode MS" w:eastAsia="Arial Unicode MS" w:hAnsi="Arial Unicode MS"/>
          <w:b w:val="1"/>
          <w:bCs w:val="1"/>
          <w:sz w:val="34"/>
          <w:szCs w:val="34"/>
          <w:rtl w:val="0"/>
        </w:rPr>
        <w:t xml:space="preserve">第５条（再識別の禁止）</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乙は、匿名加工情報について、特定の個人を識別する行為を行ってはならない。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乙は、他の情報と照合して再識別を試みてはならない。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本条の義務は、本覚書終了後も存続する。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qg22669awv9z" w:id="6"/>
      <w:bookmarkEnd w:id="6"/>
      <w:r w:rsidDel="00000000" w:rsidR="00000000" w:rsidRPr="00000000">
        <w:rPr>
          <w:rFonts w:ascii="Arial Unicode MS" w:cs="Arial Unicode MS" w:eastAsia="Arial Unicode MS" w:hAnsi="Arial Unicode MS"/>
          <w:b w:val="1"/>
          <w:bCs w:val="1"/>
          <w:sz w:val="34"/>
          <w:szCs w:val="34"/>
          <w:rtl w:val="0"/>
        </w:rPr>
        <w:t xml:space="preserve">第６条（安全管理措置）</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甲及び乙は、匿名加工情報について、不正アクセス、漏えい、滅失又は毀損を防止するため、合理的かつ適切な安全管理措置を講じる。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アクセス権限は必要最小限に限定し、利用履歴を記録する。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外部委託を行う場合は、再委託先にも同等の管理義務を課す。</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176w858ctkqe" w:id="7"/>
      <w:bookmarkEnd w:id="7"/>
      <w:r w:rsidDel="00000000" w:rsidR="00000000" w:rsidRPr="00000000">
        <w:rPr>
          <w:rFonts w:ascii="Arial Unicode MS" w:cs="Arial Unicode MS" w:eastAsia="Arial Unicode MS" w:hAnsi="Arial Unicode MS"/>
          <w:b w:val="1"/>
          <w:bCs w:val="1"/>
          <w:sz w:val="34"/>
          <w:szCs w:val="34"/>
          <w:rtl w:val="0"/>
        </w:rPr>
        <w:t xml:space="preserve">第７条（第三者提供）</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匿名加工情報を第三者へ提供する場合は、法令に従い、提供する情報項目及び提供方法を公表する。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提供先に対しては、本覚書と同等の再識別禁止義務を課す。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nwxbngl7e954" w:id="8"/>
      <w:bookmarkEnd w:id="8"/>
      <w:r w:rsidDel="00000000" w:rsidR="00000000" w:rsidRPr="00000000">
        <w:rPr>
          <w:rFonts w:ascii="Arial Unicode MS" w:cs="Arial Unicode MS" w:eastAsia="Arial Unicode MS" w:hAnsi="Arial Unicode MS"/>
          <w:b w:val="1"/>
          <w:bCs w:val="1"/>
          <w:sz w:val="34"/>
          <w:szCs w:val="34"/>
          <w:rtl w:val="0"/>
        </w:rPr>
        <w:t xml:space="preserve">第８条（知的財産権）</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匿名加工情報そのものの権利は甲に帰属する。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匿名加工情報を利用して乙が作成した分析レポート、統計資料、成果物の著作権は、別途合意がない限り乙に帰属する。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前項にかかわらず、従業員個人に関する権利が乙に移転するものではない。</w:t>
      </w:r>
    </w:p>
    <w:p w:rsidR="00000000" w:rsidDel="00000000" w:rsidP="00000000" w:rsidRDefault="00000000" w:rsidRPr="00000000" w14:paraId="0000002A">
      <w:pPr>
        <w:rPr>
          <w:b w:val="1"/>
          <w:bCs w:val="1"/>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x1yhj4vg95fp" w:id="9"/>
      <w:bookmarkEnd w:id="9"/>
      <w:r w:rsidDel="00000000" w:rsidR="00000000" w:rsidRPr="00000000">
        <w:rPr>
          <w:rFonts w:ascii="Arial Unicode MS" w:cs="Arial Unicode MS" w:eastAsia="Arial Unicode MS" w:hAnsi="Arial Unicode MS"/>
          <w:b w:val="1"/>
          <w:bCs w:val="1"/>
          <w:sz w:val="34"/>
          <w:szCs w:val="34"/>
          <w:rtl w:val="0"/>
        </w:rPr>
        <w:t xml:space="preserve">第９条（責任制限）</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匿名加工情報の正確性、完全性、特定目的適合性について、甲は保証しない。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法令違反又は再識別行為により損害が生じた場合、違反当事者が責任を負う。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po2ajtnpmdy9" w:id="10"/>
      <w:bookmarkEnd w:id="10"/>
      <w:r w:rsidDel="00000000" w:rsidR="00000000" w:rsidRPr="00000000">
        <w:rPr>
          <w:rFonts w:ascii="Arial Unicode MS" w:cs="Arial Unicode MS" w:eastAsia="Arial Unicode MS" w:hAnsi="Arial Unicode MS"/>
          <w:b w:val="1"/>
          <w:bCs w:val="1"/>
          <w:sz w:val="34"/>
          <w:szCs w:val="34"/>
          <w:rtl w:val="0"/>
        </w:rPr>
        <w:t xml:space="preserve">第１０条（有効期間）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本覚書の有効期間は締結日より●年間とする。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本覚書終了後も、第５条（再識別禁止）及び第６条（安全管理措置）の義務は存続する。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efqeu1eacsmd" w:id="11"/>
      <w:bookmarkEnd w:id="11"/>
      <w:r w:rsidDel="00000000" w:rsidR="00000000" w:rsidRPr="00000000">
        <w:rPr>
          <w:rFonts w:ascii="Arial Unicode MS" w:cs="Arial Unicode MS" w:eastAsia="Arial Unicode MS" w:hAnsi="Arial Unicode MS"/>
          <w:b w:val="1"/>
          <w:bCs w:val="1"/>
          <w:sz w:val="34"/>
          <w:szCs w:val="34"/>
          <w:rtl w:val="0"/>
        </w:rPr>
        <w:t xml:space="preserve">第１１条（協議事項）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本覚書に定めのない事項又は疑義が生じた場合は、誠意をもって協議し解決する。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82bwgi5vfm6s" w:id="12"/>
      <w:bookmarkEnd w:id="12"/>
      <w:r w:rsidDel="00000000" w:rsidR="00000000" w:rsidRPr="00000000">
        <w:rPr>
          <w:rFonts w:ascii="Arial Unicode MS" w:cs="Arial Unicode MS" w:eastAsia="Arial Unicode MS" w:hAnsi="Arial Unicode MS"/>
          <w:b w:val="1"/>
          <w:bCs w:val="1"/>
          <w:sz w:val="34"/>
          <w:szCs w:val="34"/>
          <w:rtl w:val="0"/>
        </w:rPr>
        <w:t xml:space="preserve">第１２条（準拠法・管轄）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本覚書は日本法を準拠法とし、本覚書に関する紛争は●●地方裁判所を第一審の専属的合意管轄裁判所とする。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本覚書締結の証として、本書二通を作成し、甲乙記名押印のうえ各自一通を保有する。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