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t2t55a6ksc8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国際業務委託契約書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日本国法人。以下「甲」という。）と、●●Company（●●国法人。以下「乙」という。）は、甲が乙に対して業務を委託するにあたり、次のとおり国際業務委託契約（以下「本契約」という。）を締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9w02e7xmrhq" w:id="1"/>
      <w:bookmarkEnd w:id="1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、別紙業務仕様書に定める業務（以下「本業務」という。）を委託し、乙がこれを受託するにあたり、国際取引における権利義務関係、責任範囲、知的財産権、準拠法その他必要事項を定めることを目的とす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ui9li8aixhiy" w:id="2"/>
      <w:bookmarkEnd w:id="2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乙は、善良なる管理者の注意義務をもって、本業務を遂行する。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本業務の具体的内容、成果物、納期、報酬、支払方法その他必要事項は、別紙業務仕様書に定める。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業務内容の変更は、書面又は電磁的方法による両当事者の合意により行う。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wqxu1dhnx9o4" w:id="3"/>
      <w:bookmarkEnd w:id="3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第3条（再委託）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乙は、本業務の全部又は一部を第三者に再委託する場合、事前に甲の書面承諾を得なければならない。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再委託を行った場合、乙は当該第三者の行為について自己の行為と同一の責任を負う。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anw5am6c1sgw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第4条（報酬及び支払）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甲は、乙に対し、本業務の対価として、別紙に定める報酬を支払う。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支払通貨は●●通貨とし、送金手数料の負担は別紙の定めによる。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支払期日は、請求書発行日から●日以内とする。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国際送金に伴う為替変動リスクの負担は、別途合意がない限り甲が負担する。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h4f7jlkn3bx1" w:id="5"/>
      <w:bookmarkEnd w:id="5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第5条（税務）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本契約に基づき発生する税金は、各当事者が自国法令に従い負担する。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源泉徴収義務が発生する場合、甲は自国法令に基づき処理する。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租税条約の適用を受ける場合、乙は必要書類を提供する。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g02sl3q85ytt" w:id="6"/>
      <w:bookmarkEnd w:id="6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第6条（知的財産権）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本業務の成果物に関する著作権その他の知的財産権は、別途合意のない限り、甲に帰属する。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乙は、成果物に関して著作者人格権を行使しない。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乙が従前から保有する技術・ノウハウは乙に留保される。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ht9ui063xs0j" w:id="7"/>
      <w:bookmarkEnd w:id="7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第7条（秘密保持）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本契約に関連して開示される技術情報、営業情報、個人情報その他の非公開情報を秘密情報とする。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受領当事者は、本契約目的以外に利用せず、第三者へ開示してはならない。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法令又は裁判所命令により開示が必要な場合は、合理的範囲で事前通知を行う。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本条の義務は契約終了後●年間存続する。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iqix25gxnfw4" w:id="8"/>
      <w:bookmarkEnd w:id="8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第8条（個人情報・データ保護）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個人データを取り扱う場合、各当事者は適用法令（GDPR等を含む）を遵守する。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国境を越えるデータ移転については、適法な移転手段を確保する。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h2tebcimnwbj" w:id="9"/>
      <w:bookmarkEnd w:id="9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第9条（保証及び責任）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乙は、本業務を専門的知見に基づき遂行することを保証する。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間接損害、逸失利益については責任を負わない。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損害賠償額の上限は、過去●か月間に支払われた報酬総額とする。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chf8mepnrk6" w:id="10"/>
      <w:bookmarkEnd w:id="10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第10条（契約期間）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本契約の有効期間は、締結日から●年間とする。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期間満了日の●日前までに解約通知がない場合、自動更新する。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br4lo8bntysv" w:id="11"/>
      <w:bookmarkEnd w:id="11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第11条（解除）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重大な契約違反があり、是正されない場合、書面通知により解除できる。</w:t>
      </w:r>
    </w:p>
    <w:p w:rsidR="00000000" w:rsidDel="00000000" w:rsidP="00000000" w:rsidRDefault="00000000" w:rsidRPr="00000000" w14:paraId="0000003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支払停止、破産申立て等があった場合、即時解除できる。</w:t>
      </w:r>
    </w:p>
    <w:p w:rsidR="00000000" w:rsidDel="00000000" w:rsidP="00000000" w:rsidRDefault="00000000" w:rsidRPr="00000000" w14:paraId="00000037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hd9b2w2adzni" w:id="12"/>
      <w:bookmarkEnd w:id="12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第12条（不可抗力）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天災、戦争、輸出入規制、パンデミックその他不可抗力事由により履行不能となった場合、責任を負わない。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amk00hjdise0" w:id="13"/>
      <w:bookmarkEnd w:id="13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第13条（輸出管理）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本業務に関連する技術・製品の輸出については、各国輸出管理法令を遵守する。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745pyoy4e0rp" w:id="14"/>
      <w:bookmarkEnd w:id="14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第14条（反社会的勢力の排除）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各当事者は、反社会的勢力に該当しないことを表明保証する。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qqh4b0yykow1" w:id="15"/>
      <w:bookmarkEnd w:id="15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第15条（準拠法・紛争解決）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本契約の準拠法は日本法とする。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紛争は、東京地方裁判所を第一審の専属的合意管轄裁判所とする。</w:t>
        <w:br w:type="textWrapping"/>
        <w:t xml:space="preserve">但し、別途仲裁合意を定めることもできる。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ri0sgc41gso0" w:id="16"/>
      <w:bookmarkEnd w:id="16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第16条（完全合意）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本契約は当事者間の完全合意を構成し、口頭合意に優先する。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sz w:val="34"/>
          <w:szCs w:val="34"/>
        </w:rPr>
      </w:pPr>
      <w:bookmarkStart w:colFirst="0" w:colLast="0" w:name="_4w60nkvh07is" w:id="17"/>
      <w:bookmarkEnd w:id="17"/>
      <w:r w:rsidDel="00000000" w:rsidR="00000000" w:rsidRPr="00000000">
        <w:rPr>
          <w:rFonts w:ascii="Arial Unicode MS" w:cs="Arial Unicode MS" w:eastAsia="Arial Unicode MS" w:hAnsi="Arial Unicode MS"/>
          <w:sz w:val="34"/>
          <w:szCs w:val="34"/>
          <w:rtl w:val="0"/>
        </w:rPr>
        <w:t xml:space="preserve">第17条（契約言語）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本契約は日本語及び英語で作成することができ、相違がある場合は日本語版を優先する。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本契約締結の証として、本書2通を作成し、各当事者記名押印のうえ各1通を保有する。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●●Company</w:t>
        <w:br w:type="textWrapping"/>
        <w:t xml:space="preserve">Address：</w:t>
        <w:br w:type="textWrapping"/>
        <w:t xml:space="preserve">Representative：</w:t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