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an85ecgbpfc" w:id="0"/>
      <w:bookmarkEnd w:id="0"/>
      <w:r w:rsidDel="00000000" w:rsidR="00000000" w:rsidRPr="00000000">
        <w:rPr>
          <w:rFonts w:ascii="Arial Unicode MS" w:cs="Arial Unicode MS" w:eastAsia="Arial Unicode MS" w:hAnsi="Arial Unicode MS"/>
          <w:b w:val="1"/>
          <w:bCs w:val="1"/>
          <w:sz w:val="44"/>
          <w:szCs w:val="44"/>
          <w:rtl w:val="0"/>
        </w:rPr>
        <w:t xml:space="preserve">輸出入管理に関する覚書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両当事者間で行われる製品・技術・役務等の輸出入取引に関する法令遵守および管理体制の整備について、以下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9lgi7gftnwm2"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乙間で実施される製品、部品、技術情報、ソフトウェア、データ、役務その他有体・無体を問わず輸出入の対象となる一切の取引（以下「対象取引」という。）について、関連法令を遵守し、安全保障貿易管理を含む適正な輸出入管理体制を確立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mk3585ze6jkj" w:id="2"/>
      <w:bookmarkEnd w:id="2"/>
      <w:r w:rsidDel="00000000" w:rsidR="00000000" w:rsidRPr="00000000">
        <w:rPr>
          <w:rFonts w:ascii="Arial Unicode MS" w:cs="Arial Unicode MS" w:eastAsia="Arial Unicode MS" w:hAnsi="Arial Unicode MS"/>
          <w:b w:val="1"/>
          <w:bCs w:val="1"/>
          <w:sz w:val="34"/>
          <w:szCs w:val="34"/>
          <w:rtl w:val="0"/>
        </w:rPr>
        <w:t xml:space="preserve">第2条（適用範囲）</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本覚書は、対象取引に関連して行われる直接輸出、間接輸出、再輸出、技術提供、外国為替取引その他一切の越境移転行為に適用される。</w:t>
      </w:r>
    </w:p>
    <w:p w:rsidR="00000000" w:rsidDel="00000000" w:rsidP="00000000" w:rsidRDefault="00000000" w:rsidRPr="00000000" w14:paraId="0000000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本覚書は、個別契約に優先して適用されるものではないが、当該契約に輸出入管理条項が存在しない場合には本覚書が補完的に適用される。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2mcxpaahauxy" w:id="3"/>
      <w:bookmarkEnd w:id="3"/>
      <w:r w:rsidDel="00000000" w:rsidR="00000000" w:rsidRPr="00000000">
        <w:rPr>
          <w:rFonts w:ascii="Arial Unicode MS" w:cs="Arial Unicode MS" w:eastAsia="Arial Unicode MS" w:hAnsi="Arial Unicode MS"/>
          <w:b w:val="1"/>
          <w:bCs w:val="1"/>
          <w:sz w:val="34"/>
          <w:szCs w:val="34"/>
          <w:rtl w:val="0"/>
        </w:rPr>
        <w:t xml:space="preserve">第3条（法令遵守義務）</w:t>
      </w:r>
    </w:p>
    <w:p w:rsidR="00000000" w:rsidDel="00000000" w:rsidP="00000000" w:rsidRDefault="00000000" w:rsidRPr="00000000" w14:paraId="0000000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甲および乙は、対象取引に関し、外国為替及び外国貿易法ならびにこれに基づく政省令、関連通達、国際輸出管理レジーム、経済制裁関連法令、各国輸出管理法規その他適用ある国内外法令を遵守する。</w:t>
      </w:r>
    </w:p>
    <w:p w:rsidR="00000000" w:rsidDel="00000000" w:rsidP="00000000" w:rsidRDefault="00000000" w:rsidRPr="00000000" w14:paraId="0000000E">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甲乙は、自らが輸出者または提供者となる場合、該非判定、用途確認、需要者確認その他必要な管理措置を実施する。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6rm7sqsrgu8i" w:id="4"/>
      <w:bookmarkEnd w:id="4"/>
      <w:r w:rsidDel="00000000" w:rsidR="00000000" w:rsidRPr="00000000">
        <w:rPr>
          <w:rFonts w:ascii="Arial Unicode MS" w:cs="Arial Unicode MS" w:eastAsia="Arial Unicode MS" w:hAnsi="Arial Unicode MS"/>
          <w:b w:val="1"/>
          <w:bCs w:val="1"/>
          <w:sz w:val="34"/>
          <w:szCs w:val="34"/>
          <w:rtl w:val="0"/>
        </w:rPr>
        <w:t xml:space="preserve">第4条（該非判定および許可取得）</w:t>
      </w:r>
    </w:p>
    <w:p w:rsidR="00000000" w:rsidDel="00000000" w:rsidP="00000000" w:rsidRDefault="00000000" w:rsidRPr="00000000" w14:paraId="0000001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輸出対象物が規制品目に該当する可能性がある場合、輸出者となる当事者は自らの責任において該非判定を実施する。</w:t>
      </w:r>
    </w:p>
    <w:p w:rsidR="00000000" w:rsidDel="00000000" w:rsidP="00000000" w:rsidRDefault="00000000" w:rsidRPr="00000000" w14:paraId="0000001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輸出許可または承認が必要な場合には、当該当事者が自らの責任と費用負担により許可取得手続きを行う。</w:t>
      </w:r>
    </w:p>
    <w:p w:rsidR="00000000" w:rsidDel="00000000" w:rsidP="00000000" w:rsidRDefault="00000000" w:rsidRPr="00000000" w14:paraId="00000013">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許可が取得できない場合、当該取引は当然に停止または解除できるものとする。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x8mqd4bikgm0" w:id="5"/>
      <w:bookmarkEnd w:id="5"/>
      <w:r w:rsidDel="00000000" w:rsidR="00000000" w:rsidRPr="00000000">
        <w:rPr>
          <w:rFonts w:ascii="Arial Unicode MS" w:cs="Arial Unicode MS" w:eastAsia="Arial Unicode MS" w:hAnsi="Arial Unicode MS"/>
          <w:b w:val="1"/>
          <w:bCs w:val="1"/>
          <w:sz w:val="34"/>
          <w:szCs w:val="34"/>
          <w:rtl w:val="0"/>
        </w:rPr>
        <w:t xml:space="preserve">第5条（用途および需要者の確認）</w:t>
      </w:r>
    </w:p>
    <w:p w:rsidR="00000000" w:rsidDel="00000000" w:rsidP="00000000" w:rsidRDefault="00000000" w:rsidRPr="00000000" w14:paraId="00000016">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甲乙は、対象取引が大量破壊兵器の開発、軍事転用、テロ活動その他国際平和および安全を脅かす目的に使用されないことを確認する。</w:t>
      </w:r>
    </w:p>
    <w:p w:rsidR="00000000" w:rsidDel="00000000" w:rsidP="00000000" w:rsidRDefault="00000000" w:rsidRPr="00000000" w14:paraId="00000017">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相手方から合理的な確認資料の提出を求められた場合、誠実に協力する。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51n8bqtma7nq" w:id="6"/>
      <w:bookmarkEnd w:id="6"/>
      <w:r w:rsidDel="00000000" w:rsidR="00000000" w:rsidRPr="00000000">
        <w:rPr>
          <w:rFonts w:ascii="Arial Unicode MS" w:cs="Arial Unicode MS" w:eastAsia="Arial Unicode MS" w:hAnsi="Arial Unicode MS"/>
          <w:b w:val="1"/>
          <w:bCs w:val="1"/>
          <w:sz w:val="34"/>
          <w:szCs w:val="34"/>
          <w:rtl w:val="0"/>
        </w:rPr>
        <w:t xml:space="preserve">第6条（再輸出および第三者提供の制限）</w:t>
      </w:r>
    </w:p>
    <w:p w:rsidR="00000000" w:rsidDel="00000000" w:rsidP="00000000" w:rsidRDefault="00000000" w:rsidRPr="00000000" w14:paraId="0000001A">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本覚書に基づき取得した物品または技術を、第三国へ再輸出または第三者へ提供する場合には、適用法令を遵守し、必要な許可を取得する。</w:t>
      </w:r>
    </w:p>
    <w:p w:rsidR="00000000" w:rsidDel="00000000" w:rsidP="00000000" w:rsidRDefault="00000000" w:rsidRPr="00000000" w14:paraId="0000001B">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相手方の事前書面承諾が必要な場合には、これを得るものとする。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50duhhih78q0" w:id="7"/>
      <w:bookmarkEnd w:id="7"/>
      <w:r w:rsidDel="00000000" w:rsidR="00000000" w:rsidRPr="00000000">
        <w:rPr>
          <w:rFonts w:ascii="Arial Unicode MS" w:cs="Arial Unicode MS" w:eastAsia="Arial Unicode MS" w:hAnsi="Arial Unicode MS"/>
          <w:b w:val="1"/>
          <w:bCs w:val="1"/>
          <w:sz w:val="34"/>
          <w:szCs w:val="34"/>
          <w:rtl w:val="0"/>
        </w:rPr>
        <w:t xml:space="preserve">第7条（内部管理体制）</w:t>
      </w:r>
    </w:p>
    <w:p w:rsidR="00000000" w:rsidDel="00000000" w:rsidP="00000000" w:rsidRDefault="00000000" w:rsidRPr="00000000" w14:paraId="0000001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甲乙は、輸出入管理責任者を選任し、管理規程を整備する。</w:t>
      </w:r>
    </w:p>
    <w:p w:rsidR="00000000" w:rsidDel="00000000" w:rsidP="00000000" w:rsidRDefault="00000000" w:rsidRPr="00000000" w14:paraId="0000001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関係従業員に対し、必要な教育・研修を実施する。</w:t>
      </w:r>
    </w:p>
    <w:p w:rsidR="00000000" w:rsidDel="00000000" w:rsidP="00000000" w:rsidRDefault="00000000" w:rsidRPr="00000000" w14:paraId="00000020">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取引記録を適法に保存する。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k6eo24c8dgeg" w:id="8"/>
      <w:bookmarkEnd w:id="8"/>
      <w:r w:rsidDel="00000000" w:rsidR="00000000" w:rsidRPr="00000000">
        <w:rPr>
          <w:rFonts w:ascii="Arial Unicode MS" w:cs="Arial Unicode MS" w:eastAsia="Arial Unicode MS" w:hAnsi="Arial Unicode MS"/>
          <w:b w:val="1"/>
          <w:bCs w:val="1"/>
          <w:sz w:val="34"/>
          <w:szCs w:val="34"/>
          <w:rtl w:val="0"/>
        </w:rPr>
        <w:t xml:space="preserve">第8条（情報提供および協力）</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法令調査、監督官庁対応、監査その他合理的理由がある場合、当事者は必要な範囲で情報提供および協力を行う。</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ekg8gxo2zdy2" w:id="9"/>
      <w:bookmarkEnd w:id="9"/>
      <w:r w:rsidDel="00000000" w:rsidR="00000000" w:rsidRPr="00000000">
        <w:rPr>
          <w:rFonts w:ascii="Arial Unicode MS" w:cs="Arial Unicode MS" w:eastAsia="Arial Unicode MS" w:hAnsi="Arial Unicode MS"/>
          <w:b w:val="1"/>
          <w:bCs w:val="1"/>
          <w:sz w:val="34"/>
          <w:szCs w:val="34"/>
          <w:rtl w:val="0"/>
        </w:rPr>
        <w:t xml:space="preserve">第9条（違反時の措置）</w:t>
      </w:r>
    </w:p>
    <w:p w:rsidR="00000000" w:rsidDel="00000000" w:rsidP="00000000" w:rsidRDefault="00000000" w:rsidRPr="00000000" w14:paraId="00000026">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一方当事者が本覚書に違反した場合、相手方は是正を求めることができる。</w:t>
      </w:r>
    </w:p>
    <w:p w:rsidR="00000000" w:rsidDel="00000000" w:rsidP="00000000" w:rsidRDefault="00000000" w:rsidRPr="00000000" w14:paraId="00000027">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重大な違反が是正されない場合、対象取引の停止または契約解除を行うことができる。</w:t>
      </w:r>
    </w:p>
    <w:p w:rsidR="00000000" w:rsidDel="00000000" w:rsidP="00000000" w:rsidRDefault="00000000" w:rsidRPr="00000000" w14:paraId="00000028">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違反により生じた損害は違反当事者が賠償する。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cppk78ce57e" w:id="10"/>
      <w:bookmarkEnd w:id="10"/>
      <w:r w:rsidDel="00000000" w:rsidR="00000000" w:rsidRPr="00000000">
        <w:rPr>
          <w:rFonts w:ascii="Arial Unicode MS" w:cs="Arial Unicode MS" w:eastAsia="Arial Unicode MS" w:hAnsi="Arial Unicode MS"/>
          <w:b w:val="1"/>
          <w:bCs w:val="1"/>
          <w:sz w:val="34"/>
          <w:szCs w:val="34"/>
          <w:rtl w:val="0"/>
        </w:rPr>
        <w:t xml:space="preserve">第10条（反社会的勢力の排除）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甲乙は、反社会的勢力と関係を有しないことを表明し、将来にわたり関係を持たないことを保証する。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uk3j8iuv4770" w:id="11"/>
      <w:bookmarkEnd w:id="11"/>
      <w:r w:rsidDel="00000000" w:rsidR="00000000" w:rsidRPr="00000000">
        <w:rPr>
          <w:rFonts w:ascii="Arial Unicode MS" w:cs="Arial Unicode MS" w:eastAsia="Arial Unicode MS" w:hAnsi="Arial Unicode MS"/>
          <w:b w:val="1"/>
          <w:bCs w:val="1"/>
          <w:sz w:val="34"/>
          <w:szCs w:val="34"/>
          <w:rtl w:val="0"/>
        </w:rPr>
        <w:t xml:space="preserve">第11条（有効期間）</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本覚書の有効期間は締結日より●年間とする。ただし、終了後も法令遵守義務および記録保存義務は存続する。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gbps90hqjf5k"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本覚書に定めのない事項または疑義が生じた場合、甲乙誠意をもって協議し解決する。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v3sq92muup2o" w:id="13"/>
      <w:bookmarkEnd w:id="13"/>
      <w:r w:rsidDel="00000000" w:rsidR="00000000" w:rsidRPr="00000000">
        <w:rPr>
          <w:rFonts w:ascii="Arial Unicode MS" w:cs="Arial Unicode MS" w:eastAsia="Arial Unicode MS" w:hAnsi="Arial Unicode MS"/>
          <w:b w:val="1"/>
          <w:bCs w:val="1"/>
          <w:sz w:val="34"/>
          <w:szCs w:val="34"/>
          <w:rtl w:val="0"/>
        </w:rPr>
        <w:t xml:space="preserve">第13条（準拠法および管轄）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本覚書は日本法を準拠法とし、本覚書に関する紛争は●●地方裁判所を第一審の専属的合意管轄裁判所とする。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本覚書締結の証として、本書2通を作成し、甲乙記名押印の上、各自1通を保有する。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