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vzdi8kd1w93" w:id="0"/>
      <w:bookmarkEnd w:id="0"/>
      <w:r w:rsidDel="00000000" w:rsidR="00000000" w:rsidRPr="00000000">
        <w:rPr>
          <w:rFonts w:ascii="Arial Unicode MS" w:cs="Arial Unicode MS" w:eastAsia="Arial Unicode MS" w:hAnsi="Arial Unicode MS"/>
          <w:b w:val="1"/>
          <w:bCs w:val="1"/>
          <w:sz w:val="44"/>
          <w:szCs w:val="44"/>
          <w:rtl w:val="0"/>
        </w:rPr>
        <w:t xml:space="preserve">国際取引に関する秘密保持契約書</w:t>
        <w:br w:type="textWrapping"/>
        <w:t xml:space="preserve">（双務型・英文開示対応）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●●株式会社（以下「甲」という。）と、●●Company Limited（以下「乙」という。）は、国際取引の検討及び実施に関連して相互に開示される情報の取扱いについて、次のとおり秘密保持契約（以下「本契約」という。）を締結する。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vnsszzd4sa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ける国際的な商品売買、業務提携、ライセンス供与、技術移転その他の取引（以下「本取引」という。）の検討及び実施を目的として開示される秘密情報の適切な管理及び保護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bc04t1jyvaq"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とは、書面、電子データ、口頭、視覚資料、サンプルその他媒体を問わず、本取引に関連して開示者が受領者に開示する技術情報、営業情報、財務情報、顧客情報、価格条件、契約条件、ノウハウ、図面、仕様書、試作品、データ、ソフトウェア、並びに本取引の存在及び交渉内容をいう。</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br w:type="textWrapping"/>
        <w:t xml:space="preserve">(1) 開示時点で公知であった情報</w:t>
        <w:br w:type="textWrapping"/>
        <w:t xml:space="preserve">(2) 開示後、受領者の責めによらず公知となった情報</w:t>
        <w:br w:type="textWrapping"/>
        <w:t xml:space="preserve">(3) 開示前に受領者が適法に保有していた情報</w:t>
        <w:br w:type="textWrapping"/>
        <w:t xml:space="preserve">(4) 正当な権限を有する第三者から秘密保持義務を負うことなく取得した情報</w:t>
        <w:br w:type="textWrapping"/>
        <w:t xml:space="preserve">(5) 秘密情報によらず独自に開発したことを証明できる情報</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「開示者」とは秘密情報を開示する当事者をいい、「受領者」とはこれを受領する当事者をいう。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chd3k77wyjx3"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受領者は、秘密情報を厳重に管理し、本取引の目的以外に使用してはならない。</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受領者は、秘密情報を知る必要のある役員・従業員・専門家に限り開示できるものとし、当該者に本契約と同等の守秘義務を課す。</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開示者の事前書面承諾なく、第三者へ開示してはならない。</w:t>
      </w:r>
    </w:p>
    <w:p w:rsidR="00000000" w:rsidDel="00000000" w:rsidP="00000000" w:rsidRDefault="00000000" w:rsidRPr="00000000" w14:paraId="0000001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法令又は裁判所命令等により開示が必要な場合、受領者は事前に開示者へ通知し、必要最小限の範囲で開示する。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1onh3kpi47" w:id="4"/>
      <w:bookmarkEnd w:id="4"/>
      <w:r w:rsidDel="00000000" w:rsidR="00000000" w:rsidRPr="00000000">
        <w:rPr>
          <w:rFonts w:ascii="Arial Unicode MS" w:cs="Arial Unicode MS" w:eastAsia="Arial Unicode MS" w:hAnsi="Arial Unicode MS"/>
          <w:b w:val="1"/>
          <w:bCs w:val="1"/>
          <w:sz w:val="34"/>
          <w:szCs w:val="34"/>
          <w:rtl w:val="0"/>
        </w:rPr>
        <w:t xml:space="preserve">第4条（国際移転及び輸出管理）</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秘密情報が外国に移転される場合、受領者は適用される輸出管理法令及び経済制裁関連法令を遵守する。</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技術情報の提供が輸出許可対象となる場合、当該許可取得は開示者の事前承認を要する。</w:t>
      </w:r>
    </w:p>
    <w:p w:rsidR="00000000" w:rsidDel="00000000" w:rsidP="00000000" w:rsidRDefault="00000000" w:rsidRPr="00000000" w14:paraId="0000001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受領者は、制裁対象国又は制裁対象者に対し秘密情報を提供してはならない。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8qptan85pyo" w:id="5"/>
      <w:bookmarkEnd w:id="5"/>
      <w:r w:rsidDel="00000000" w:rsidR="00000000" w:rsidRPr="00000000">
        <w:rPr>
          <w:rFonts w:ascii="Arial Unicode MS" w:cs="Arial Unicode MS" w:eastAsia="Arial Unicode MS" w:hAnsi="Arial Unicode MS"/>
          <w:b w:val="1"/>
          <w:bCs w:val="1"/>
          <w:sz w:val="34"/>
          <w:szCs w:val="34"/>
          <w:rtl w:val="0"/>
        </w:rPr>
        <w:t xml:space="preserve">第5条（データ保護）</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秘密情報に個人データが含まれる場合、各当事者は適用される個人情報保護法令及び関連法令を遵守する。</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EU域内データを取り扱う場合は、GDPR等の規制を遵守し、必要に応じ標準契約条項を締結する。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9l83ldz7ed"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秘密情報に関する一切の権利は開示者に帰属する。</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本契約により、いかなる知的財産権の譲渡又は実施許諾が行われるものではない。</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本取引に関連して新たに創出された成果物の帰属は、別途協議により定める。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r3far4jqlt7q" w:id="7"/>
      <w:bookmarkEnd w:id="7"/>
      <w:r w:rsidDel="00000000" w:rsidR="00000000" w:rsidRPr="00000000">
        <w:rPr>
          <w:rFonts w:ascii="Arial Unicode MS" w:cs="Arial Unicode MS" w:eastAsia="Arial Unicode MS" w:hAnsi="Arial Unicode MS"/>
          <w:b w:val="1"/>
          <w:bCs w:val="1"/>
          <w:sz w:val="34"/>
          <w:szCs w:val="34"/>
          <w:rtl w:val="0"/>
        </w:rPr>
        <w:t xml:space="preserve">第7条（保証の否認）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開示者は、秘密情報の正確性、完全性、有用性、特定目的適合性及び第三者権利非侵害について保証しない。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d8be30fehde4" w:id="8"/>
      <w:bookmarkEnd w:id="8"/>
      <w:r w:rsidDel="00000000" w:rsidR="00000000" w:rsidRPr="00000000">
        <w:rPr>
          <w:rFonts w:ascii="Arial Unicode MS" w:cs="Arial Unicode MS" w:eastAsia="Arial Unicode MS" w:hAnsi="Arial Unicode MS"/>
          <w:b w:val="1"/>
          <w:bCs w:val="1"/>
          <w:sz w:val="34"/>
          <w:szCs w:val="34"/>
          <w:rtl w:val="0"/>
        </w:rPr>
        <w:t xml:space="preserve">第8条（返還及び廃棄）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本契約終了又は開示者の請求があった場合、受領者は秘密情報及びその複製物を速やかに返還又は廃棄し、書面にて証明する。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4v7pk3kgabe" w:id="9"/>
      <w:bookmarkEnd w:id="9"/>
      <w:r w:rsidDel="00000000" w:rsidR="00000000" w:rsidRPr="00000000">
        <w:rPr>
          <w:rFonts w:ascii="Arial Unicode MS" w:cs="Arial Unicode MS" w:eastAsia="Arial Unicode MS" w:hAnsi="Arial Unicode MS"/>
          <w:b w:val="1"/>
          <w:bCs w:val="1"/>
          <w:sz w:val="34"/>
          <w:szCs w:val="34"/>
          <w:rtl w:val="0"/>
        </w:rPr>
        <w:t xml:space="preserve">第9条（損害賠償及び差止め）</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本契約違反により損害が生じた場合、違反当事者は相手方に対し賠償責任を負う。</w:t>
      </w:r>
    </w:p>
    <w:p w:rsidR="00000000" w:rsidDel="00000000" w:rsidP="00000000" w:rsidRDefault="00000000" w:rsidRPr="00000000" w14:paraId="0000002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秘密保持違反が生じた場合、差止請求を行うことができる。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z0j517ky5rmv"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本契約は締結日から●年間有効とする。</w:t>
      </w:r>
    </w:p>
    <w:p w:rsidR="00000000" w:rsidDel="00000000" w:rsidP="00000000" w:rsidRDefault="00000000" w:rsidRPr="00000000" w14:paraId="0000002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秘密保持義務は契約終了後●年間存続する。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u6l855iv5yqb"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第11条（準拠法及び紛争解決）</w:t>
      </w:r>
    </w:p>
    <w:p w:rsidR="00000000" w:rsidDel="00000000" w:rsidP="00000000" w:rsidRDefault="00000000" w:rsidRPr="00000000" w14:paraId="0000003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3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3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当事者が合意する場合、国際仲裁機関による仲裁とすることもできる。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8we9ho78ys0p" w:id="12"/>
      <w:bookmarkEnd w:id="12"/>
      <w:r w:rsidDel="00000000" w:rsidR="00000000" w:rsidRPr="00000000">
        <w:rPr>
          <w:rFonts w:ascii="Arial Unicode MS" w:cs="Arial Unicode MS" w:eastAsia="Arial Unicode MS" w:hAnsi="Arial Unicode MS"/>
          <w:b w:val="1"/>
          <w:bCs w:val="1"/>
          <w:sz w:val="34"/>
          <w:szCs w:val="34"/>
          <w:rtl w:val="0"/>
        </w:rPr>
        <w:t xml:space="preserve">第12条（言語）</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本契約は日本語及び英語で作成され、両言語に齟齬がある場合は日本語版を優先する。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rut7v2o2wauz"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当事者は反社会的勢力に該当しないことを表明保証し、違反した場合は催告なく解除できる。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lbb4rw80jb0q" w:id="14"/>
      <w:bookmarkEnd w:id="14"/>
      <w:r w:rsidDel="00000000" w:rsidR="00000000" w:rsidRPr="00000000">
        <w:rPr>
          <w:rFonts w:ascii="Arial Unicode MS" w:cs="Arial Unicode MS" w:eastAsia="Arial Unicode MS" w:hAnsi="Arial Unicode MS"/>
          <w:b w:val="1"/>
          <w:bCs w:val="1"/>
          <w:sz w:val="34"/>
          <w:szCs w:val="34"/>
          <w:rtl w:val="0"/>
        </w:rPr>
        <w:t xml:space="preserve">第14条（完全合意）</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本契約は秘密情報に関する完全合意を構成し、口頭合意に優先する。</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eqoc866eu383" w:id="15"/>
      <w:bookmarkEnd w:id="15"/>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本契約締結の証として、本書2通を作成し、各自記名押印の上、各1通を保有する。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乙：●●Company Limited</w:t>
        <w:br w:type="textWrapping"/>
        <w:t xml:space="preserve">Address：</w:t>
        <w:br w:type="textWrapping"/>
        <w:t xml:space="preserve">Authorized Signatory：</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