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b w:val="1"/>
          <w:bCs w:val="1"/>
          <w:sz w:val="44"/>
          <w:szCs w:val="44"/>
        </w:rPr>
      </w:pPr>
      <w:bookmarkStart w:colFirst="0" w:colLast="0" w:name="_kgfj3frf1da0" w:id="0"/>
      <w:bookmarkEnd w:id="0"/>
      <w:r w:rsidDel="00000000" w:rsidR="00000000" w:rsidRPr="00000000">
        <w:rPr>
          <w:rFonts w:ascii="Arial Unicode MS" w:cs="Arial Unicode MS" w:eastAsia="Arial Unicode MS" w:hAnsi="Arial Unicode MS"/>
          <w:b w:val="1"/>
          <w:bCs w:val="1"/>
          <w:sz w:val="44"/>
          <w:szCs w:val="44"/>
          <w:rtl w:val="0"/>
        </w:rPr>
        <w:t xml:space="preserve">ステージ出演者管理覚書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主催又は運営するイベント等におけるステージ出演者の管理業務に関して、次のとおり覚書（以下「本覚書」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egqbopqgorcx"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が開催又は運営するイベント、催事、式典、展示会、ライブ、公演その他のステージイベント（以下「本イベント」という。）において、乙が出演者管理業務を行うにあたり、その役割、責任及び運用ルールを定め、円滑かつ安全なイベント運営を実現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11tves7mj6zi"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第2条（出演者管理業務の内容）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乙は、本イベントにおいて、次の各号に掲げる出演者管理業務を行うものとする。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出演者のスケジュール管理</w:t>
        <w:br w:type="textWrapping"/>
        <w:t xml:space="preserve">2　出演者の控室・待機場所の管理</w:t>
        <w:br w:type="textWrapping"/>
        <w:t xml:space="preserve">3　出演者の集合時間・出演時間の管理</w:t>
        <w:br w:type="textWrapping"/>
        <w:t xml:space="preserve">4　出演者の受付及び本人確認</w:t>
        <w:br w:type="textWrapping"/>
        <w:t xml:space="preserve">5　出演者への出演内容及び注意事項の伝達</w:t>
        <w:br w:type="textWrapping"/>
        <w:t xml:space="preserve">6　出演者の導線管理及びステージ誘導</w:t>
        <w:br w:type="textWrapping"/>
        <w:t xml:space="preserve">7　出演者の安全管理及びトラブル対応</w:t>
        <w:br w:type="textWrapping"/>
        <w:t xml:space="preserve">8　出演者情報の整理及び甲への報告</w:t>
        <w:br w:type="textWrapping"/>
        <w:t xml:space="preserve">9　その他、本イベントの運営上必要となる出演者管理業務</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8nu9b53ov4c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第3条（出演者情報の取扱い）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乙は、出演者の氏名、連絡先、出演内容、報酬情報その他の出演者に関する情報（以下「出演者情報」という。）を適切に管理するものとする。</w:t>
        <w:br w:type="textWrapping"/>
        <w:t xml:space="preserve">2　乙は、出演者情報を本イベントの運営目的以外に利用してはならない。</w:t>
        <w:br w:type="textWrapping"/>
        <w:t xml:space="preserve">3　乙は、出演者情報を第三者に開示又は漏えいしてはならない。ただし、甲の事前の書面承諾がある場合はこの限りではない。</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g9n4dimqmut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第4条（出演者対応）</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乙は、出演者に対して誠実かつ適切な対応を行うものとする。</w:t>
        <w:br w:type="textWrapping"/>
        <w:t xml:space="preserve">2　乙は、出演者との間でトラブルが発生した場合、速やかに甲に報告し、甲の指示に従うものとする。</w:t>
        <w:br w:type="textWrapping"/>
        <w:t xml:space="preserve">3　出演者の出演条件、出演時間、報酬等の契約条件については、甲の指示に基づき管理するものとする。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5nrhwzqzi1qn"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第5条（安全管理）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乙は、本イベントにおいて出演者の安全確保に配慮し、事故やトラブルの防止に努めるものとする。</w:t>
        <w:br w:type="textWrapping"/>
        <w:t xml:space="preserve">2　事故、怪我、機材トラブル、出演不能等の事態が発生した場合、乙は速やかに甲に報告し、必要な対応を行うものとする。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wpy3sqwx6q1i"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乙は、本覚書に基づく業務の全部又は一部を第三者に再委託する場合、事前に甲の承諾を得るものとする。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8dan9ynv3rqk"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第7条（秘密保持）</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甲及び乙は、本覚書に関連して知り得た相手方の営業上、技術上、運営上その他の一切の情報を第三者に漏えいしてはならない。</w:t>
        <w:br w:type="textWrapping"/>
        <w:t xml:space="preserve">2　本条の義務は、本覚書終了後も継続するものとする。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e5yq38pf2mqx"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第8条（損害賠償）</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甲又は乙は、本覚書に違反し、相手方又は出演者その他第三者に損害を与えた場合、その損害を賠償する責任を負うものとする。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n51q07qbnbon"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第9条（有効期間）</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本覚書の有効期間は、●●年●月●日から本イベント終了日までとする。</w:t>
        <w:br w:type="textWrapping"/>
        <w:t xml:space="preserve">2　甲乙協議のうえ、必要に応じて本覚書を延長することができる。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9y65ds114gyg"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第10条（協議事項）</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本覚書に定めのない事項又は本覚書の解釈に疑義が生じた場合は、甲乙誠意をもって協議し、解決するものとする。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y4ttnsc1ttvz"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第11条（準拠法及び管轄）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本覚書に関して生じた紛争については、日本法を準拠法とし、甲の本店所在地を管轄する地方裁判所を第一審の専属的合意管轄裁判所とする。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本覚書締結の証として、本書2通を作成し、甲乙記名押印のうえ、各自1通を保有する。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2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