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xgpg6v0wiob" w:id="0"/>
      <w:bookmarkEnd w:id="0"/>
      <w:r w:rsidDel="00000000" w:rsidR="00000000" w:rsidRPr="00000000">
        <w:rPr>
          <w:rFonts w:ascii="Arial Unicode MS" w:cs="Arial Unicode MS" w:eastAsia="Arial Unicode MS" w:hAnsi="Arial Unicode MS"/>
          <w:b w:val="1"/>
          <w:bCs w:val="1"/>
          <w:sz w:val="44"/>
          <w:szCs w:val="44"/>
          <w:rtl w:val="0"/>
        </w:rPr>
        <w:t xml:space="preserve">ライバー専属マネジメント契約書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活動を行う●●（以下「乙」という。）は、ライブ配信活動に関するマネジメント業務について、次のとおり専属マネジメン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j6a79s5z94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本契約は、乙がライブ配信プラットフォーム等において行うライバー活動について、甲が専属的にマネジメント業務を行い、乙の活動の発展および収益機会の拡大を図ることを目的とする。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eow3o3u2ax3"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ライバー活動</w:t>
        <w:br w:type="textWrapping"/>
        <w:t xml:space="preserve">ライブ配信サービス、動画配信サービス、SNSその他のオンライン媒体を利用し、視聴者に対して配信・出演・情報発信等を行う活動をいう。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ライブ配信プラットフォーム</w:t>
        <w:br w:type="textWrapping"/>
        <w:t xml:space="preserve">Pococha、TikTok LIVE、17LIVE、YouTube Liveその他のライブ配信サービスをいう。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配信収益</w:t>
        <w:br w:type="textWrapping"/>
        <w:t xml:space="preserve">視聴者からの投げ銭、ギフト、広告収益、出演料、スポンサー収益その他ライバー活動により得られる一切の収益をいう。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trsli91iu91" w:id="3"/>
      <w:bookmarkEnd w:id="3"/>
      <w:r w:rsidDel="00000000" w:rsidR="00000000" w:rsidRPr="00000000">
        <w:rPr>
          <w:rFonts w:ascii="Arial Unicode MS" w:cs="Arial Unicode MS" w:eastAsia="Arial Unicode MS" w:hAnsi="Arial Unicode MS"/>
          <w:b w:val="1"/>
          <w:bCs w:val="1"/>
          <w:sz w:val="34"/>
          <w:szCs w:val="34"/>
          <w:rtl w:val="0"/>
        </w:rPr>
        <w:t xml:space="preserve">第3条（専属マネジメント）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乙は、本契約期間中、甲に対しライバー活動に関する専属マネジメント権を付与する。</w:t>
        <w:br w:type="textWrapping"/>
        <w:t xml:space="preserve">2　乙は、甲の事前の承諾なく、第三者のライバー事務所またはマネジメント会社と契約してはならない。</w:t>
        <w:br w:type="textWrapping"/>
        <w:t xml:space="preserve">3　乙は、ライブ配信活動に関する営業、案件受託、スポンサー契約等について、原則として甲を通じて行うものとする。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lqq5rkzhupd" w:id="4"/>
      <w:bookmarkEnd w:id="4"/>
      <w:r w:rsidDel="00000000" w:rsidR="00000000" w:rsidRPr="00000000">
        <w:rPr>
          <w:rFonts w:ascii="Arial Unicode MS" w:cs="Arial Unicode MS" w:eastAsia="Arial Unicode MS" w:hAnsi="Arial Unicode MS"/>
          <w:b w:val="1"/>
          <w:bCs w:val="1"/>
          <w:sz w:val="34"/>
          <w:szCs w:val="34"/>
          <w:rtl w:val="0"/>
        </w:rPr>
        <w:t xml:space="preserve">第4条（甲の業務）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甲は、乙のライバー活動を支援するため、次の業務を行う。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ライブ配信活動のマネジメントおよびサポート</w:t>
        <w:br w:type="textWrapping"/>
        <w:t xml:space="preserve">2　配信プラットフォームの紹介および契約支援</w:t>
        <w:br w:type="textWrapping"/>
        <w:t xml:space="preserve">3　イベント、広告、コラボ企画等の営業活動</w:t>
        <w:br w:type="textWrapping"/>
        <w:t xml:space="preserve">4　SNS運用、ブランディング、マーケティング支援</w:t>
        <w:br w:type="textWrapping"/>
        <w:t xml:space="preserve">5　活動スケジュール管理</w:t>
        <w:br w:type="textWrapping"/>
        <w:t xml:space="preserve">6　収益管理および報酬精算</w:t>
        <w:br w:type="textWrapping"/>
        <w:t xml:space="preserve">7　その他乙の活動に関連するマネジメント業務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l5twrd14cnj" w:id="5"/>
      <w:bookmarkEnd w:id="5"/>
      <w:r w:rsidDel="00000000" w:rsidR="00000000" w:rsidRPr="00000000">
        <w:rPr>
          <w:rFonts w:ascii="Arial Unicode MS" w:cs="Arial Unicode MS" w:eastAsia="Arial Unicode MS" w:hAnsi="Arial Unicode MS"/>
          <w:b w:val="1"/>
          <w:bCs w:val="1"/>
          <w:sz w:val="34"/>
          <w:szCs w:val="34"/>
          <w:rtl w:val="0"/>
        </w:rPr>
        <w:t xml:space="preserve">第5条（乙の義務）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ライブ配信活動を誠実に行うこと</w:t>
        <w:br w:type="textWrapping"/>
        <w:t xml:space="preserve">2　配信プラットフォームの利用規約を遵守すること</w:t>
        <w:br w:type="textWrapping"/>
        <w:t xml:space="preserve">3　甲のブランドおよび他の所属ライバーの信用を毀損しないこと</w:t>
        <w:br w:type="textWrapping"/>
        <w:t xml:space="preserve">4　違法行為、公序良俗に反する行為を行わないこと</w:t>
        <w:br w:type="textWrapping"/>
        <w:t xml:space="preserve">5　虚偽の情報を配信しないこと</w:t>
        <w:br w:type="textWrapping"/>
        <w:t xml:space="preserve">6　甲の指示に基づき、活動に関する報告を行うこと</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kifgnfxnahrg" w:id="6"/>
      <w:bookmarkEnd w:id="6"/>
      <w:r w:rsidDel="00000000" w:rsidR="00000000" w:rsidRPr="00000000">
        <w:rPr>
          <w:rFonts w:ascii="Arial Unicode MS" w:cs="Arial Unicode MS" w:eastAsia="Arial Unicode MS" w:hAnsi="Arial Unicode MS"/>
          <w:b w:val="1"/>
          <w:bCs w:val="1"/>
          <w:sz w:val="34"/>
          <w:szCs w:val="34"/>
          <w:rtl w:val="0"/>
        </w:rPr>
        <w:t xml:space="preserve">第6条（収益分配）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配信収益は、配信プラットフォームの規定に基づき支払われる。</w:t>
        <w:br w:type="textWrapping"/>
        <w:t xml:space="preserve">2　甲および乙は、配信収益について次の割合で分配する。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甲は、配信プラットフォームから受領した収益から甲の取り分を控除し、残額を乙に支払う。</w:t>
        <w:br w:type="textWrapping"/>
        <w:t xml:space="preserve">4　支払時期は、原則として毎月末締め翌月●日払いとする。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ycweygbom2l" w:id="7"/>
      <w:bookmarkEnd w:id="7"/>
      <w:r w:rsidDel="00000000" w:rsidR="00000000" w:rsidRPr="00000000">
        <w:rPr>
          <w:rFonts w:ascii="Arial Unicode MS" w:cs="Arial Unicode MS" w:eastAsia="Arial Unicode MS" w:hAnsi="Arial Unicode MS"/>
          <w:b w:val="1"/>
          <w:bCs w:val="1"/>
          <w:sz w:val="34"/>
          <w:szCs w:val="34"/>
          <w:rtl w:val="0"/>
        </w:rPr>
        <w:t xml:space="preserve">第7条（スポンサー案件等）</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スポンサー案件、広告案件、出演案件等に関する契約は、原則として甲が締結する。</w:t>
        <w:br w:type="textWrapping"/>
        <w:t xml:space="preserve">2　当該案件により得られた報酬の分配割合は、個別契約または別途合意により定める。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gax1mnk6hrhz"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乙が配信において創作したコンテンツの著作権は、原則として乙に帰属する。</w:t>
        <w:br w:type="textWrapping"/>
        <w:t xml:space="preserve">2　乙は、甲に対し、当該コンテンツをプロモーション、広告、SNS、ウェブサイト等で利用する権利を無償で許諾する。</w:t>
        <w:br w:type="textWrapping"/>
        <w:t xml:space="preserve">3　第三者の著作権その他の権利を侵害するコンテンツを配信してはならない。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gk37lfdt6yr" w:id="9"/>
      <w:bookmarkEnd w:id="9"/>
      <w:r w:rsidDel="00000000" w:rsidR="00000000" w:rsidRPr="00000000">
        <w:rPr>
          <w:rFonts w:ascii="Arial Unicode MS" w:cs="Arial Unicode MS" w:eastAsia="Arial Unicode MS" w:hAnsi="Arial Unicode MS"/>
          <w:b w:val="1"/>
          <w:bCs w:val="1"/>
          <w:sz w:val="34"/>
          <w:szCs w:val="34"/>
          <w:rtl w:val="0"/>
        </w:rPr>
        <w:t xml:space="preserve">第9条（肖像およびパブリシティ権）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乙は、甲に対し、乙の氏名、芸名、肖像、プロフィール、画像、動画等を、ライバー活動の宣伝およびマーケティング目的で使用することを許諾する。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0jbhbm1k4n8"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甲および乙は、本契約に関連して知り得た相手方の営業情報、個人情報その他の秘密情報を第三者に漏えいしてはならない。</w:t>
        <w:br w:type="textWrapping"/>
        <w:t xml:space="preserve">2　本条の義務は、本契約終了後も●年間存続する。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17vyk53hch2i"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期間満了の1か月前までにいずれからも書面による解約の意思表示がない場合、本契約はさらに1年間自動更新される。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qvam5nyoux3h"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甲または乙は、相手方が次のいずれかに該当する場合、催告なく本契約を解除することができる。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本契約に重大な違反をした場合</w:t>
        <w:br w:type="textWrapping"/>
        <w:t xml:space="preserve">2　違法行為または重大な信用失墜行為を行った場合</w:t>
        <w:br w:type="textWrapping"/>
        <w:t xml:space="preserve">3　配信プラットフォームから永久BAN等の重大な処分を受けた場合</w:t>
        <w:br w:type="textWrapping"/>
        <w:t xml:space="preserve">4　反社会的勢力との関係が判明した場合</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koj488f8fn05"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xl4e58ies3q2"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甲および乙は、自己または関係者が反社会的勢力ではないことを表明し保証する。</w:t>
        <w:br w:type="textWrapping"/>
        <w:t xml:space="preserve">2　違反が判明した場合、相手方は直ちに本契約を解除できる。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9x3ynuwdbv6c"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el617hrmego1"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u4i0hqoujfeq"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smlab3z9rx2z" w:id="18"/>
      <w:bookmarkEnd w:id="18"/>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yo54fpdrd1uy"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甲（マネジメント会社）</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fn5ea097490e"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乙（ライバー）</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配信名（芸名）：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