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jc w:val="center"/>
        <w:rPr>
          <w:b w:val="1"/>
          <w:bCs w:val="1"/>
          <w:color w:val="000000"/>
          <w:sz w:val="44"/>
          <w:szCs w:val="44"/>
        </w:rPr>
      </w:pPr>
      <w:bookmarkStart w:colFirst="0" w:colLast="0" w:name="_y2yo2v2z0q1s" w:id="0"/>
      <w:bookmarkEnd w:id="0"/>
      <w:r w:rsidDel="00000000" w:rsidR="00000000" w:rsidRPr="00000000">
        <w:rPr>
          <w:rFonts w:ascii="Arial Unicode MS" w:cs="Arial Unicode MS" w:eastAsia="Arial Unicode MS" w:hAnsi="Arial Unicode MS"/>
          <w:b w:val="1"/>
          <w:bCs w:val="1"/>
          <w:color w:val="000000"/>
          <w:sz w:val="44"/>
          <w:szCs w:val="44"/>
          <w:rtl w:val="0"/>
        </w:rPr>
        <w:t xml:space="preserve">単元未満株主の議決権取扱い決定議事録</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●●株式会社（以下「当会社」という。）は、会社法その他関係法令に基づき、単元未満株主の議決権の取扱いについて、下記のとおり決議した。</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4"/>
        <w:keepNext w:val="0"/>
        <w:keepLines w:val="0"/>
        <w:spacing w:after="40" w:before="240" w:lineRule="auto"/>
        <w:rPr>
          <w:b w:val="1"/>
          <w:bCs w:val="1"/>
          <w:color w:val="000000"/>
          <w:sz w:val="22"/>
          <w:szCs w:val="22"/>
        </w:rPr>
      </w:pPr>
      <w:bookmarkStart w:colFirst="0" w:colLast="0" w:name="_bsahljo8ue11" w:id="1"/>
      <w:bookmarkEnd w:id="1"/>
      <w:r w:rsidDel="00000000" w:rsidR="00000000" w:rsidRPr="00000000">
        <w:rPr>
          <w:rFonts w:ascii="Arial Unicode MS" w:cs="Arial Unicode MS" w:eastAsia="Arial Unicode MS" w:hAnsi="Arial Unicode MS"/>
          <w:b w:val="1"/>
          <w:bCs w:val="1"/>
          <w:color w:val="000000"/>
          <w:sz w:val="22"/>
          <w:szCs w:val="22"/>
          <w:rtl w:val="0"/>
        </w:rPr>
        <w:t xml:space="preserve">第１条（決議日）</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本議決は、令和●年●月●日に開催された取締役会（又は株主総会）において決定された。</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4"/>
        <w:keepNext w:val="0"/>
        <w:keepLines w:val="0"/>
        <w:spacing w:after="40" w:before="240" w:lineRule="auto"/>
        <w:rPr>
          <w:b w:val="1"/>
          <w:bCs w:val="1"/>
          <w:color w:val="000000"/>
          <w:sz w:val="22"/>
          <w:szCs w:val="22"/>
        </w:rPr>
      </w:pPr>
      <w:bookmarkStart w:colFirst="0" w:colLast="0" w:name="_ge9ogjn22024" w:id="2"/>
      <w:bookmarkEnd w:id="2"/>
      <w:r w:rsidDel="00000000" w:rsidR="00000000" w:rsidRPr="00000000">
        <w:rPr>
          <w:rFonts w:ascii="Arial Unicode MS" w:cs="Arial Unicode MS" w:eastAsia="Arial Unicode MS" w:hAnsi="Arial Unicode MS"/>
          <w:b w:val="1"/>
          <w:bCs w:val="1"/>
          <w:color w:val="000000"/>
          <w:sz w:val="22"/>
          <w:szCs w:val="22"/>
          <w:rtl w:val="0"/>
        </w:rPr>
        <w:t xml:space="preserve">第２条（単元未満株式の定義）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当会社の定款に定める１単元の株式数に満たない株式を保有する株主を、単元未満株主という。</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4"/>
        <w:keepNext w:val="0"/>
        <w:keepLines w:val="0"/>
        <w:spacing w:after="40" w:before="240" w:lineRule="auto"/>
        <w:rPr>
          <w:b w:val="1"/>
          <w:bCs w:val="1"/>
          <w:color w:val="000000"/>
          <w:sz w:val="22"/>
          <w:szCs w:val="22"/>
        </w:rPr>
      </w:pPr>
      <w:bookmarkStart w:colFirst="0" w:colLast="0" w:name="_gu91stbxadfg" w:id="3"/>
      <w:bookmarkEnd w:id="3"/>
      <w:r w:rsidDel="00000000" w:rsidR="00000000" w:rsidRPr="00000000">
        <w:rPr>
          <w:rFonts w:ascii="Arial Unicode MS" w:cs="Arial Unicode MS" w:eastAsia="Arial Unicode MS" w:hAnsi="Arial Unicode MS"/>
          <w:b w:val="1"/>
          <w:bCs w:val="1"/>
          <w:color w:val="000000"/>
          <w:sz w:val="22"/>
          <w:szCs w:val="22"/>
          <w:rtl w:val="0"/>
        </w:rPr>
        <w:t xml:space="preserve">第３条（議決権の原則）</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単元未満株主は、会社法の定めに従い、株主総会における議決権を有しないものとする。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4"/>
        <w:keepNext w:val="0"/>
        <w:keepLines w:val="0"/>
        <w:spacing w:after="40" w:before="240" w:lineRule="auto"/>
        <w:rPr>
          <w:b w:val="1"/>
          <w:bCs w:val="1"/>
          <w:color w:val="000000"/>
          <w:sz w:val="22"/>
          <w:szCs w:val="22"/>
        </w:rPr>
      </w:pPr>
      <w:bookmarkStart w:colFirst="0" w:colLast="0" w:name="_wvxut65rmbmw" w:id="4"/>
      <w:bookmarkEnd w:id="4"/>
      <w:r w:rsidDel="00000000" w:rsidR="00000000" w:rsidRPr="00000000">
        <w:rPr>
          <w:rFonts w:ascii="Arial Unicode MS" w:cs="Arial Unicode MS" w:eastAsia="Arial Unicode MS" w:hAnsi="Arial Unicode MS"/>
          <w:b w:val="1"/>
          <w:bCs w:val="1"/>
          <w:color w:val="000000"/>
          <w:sz w:val="22"/>
          <w:szCs w:val="22"/>
          <w:rtl w:val="0"/>
        </w:rPr>
        <w:t xml:space="preserve">第４条（例外的取扱い）</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前条の規定にかかわらず、次の各号に該当する場合には、単元未満株主の議決権に関し、法令及び定款の範囲内で合理的な取扱いを行うことができる。</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株主総会において特別の決議事項があり、株主平等の原則に照らし必要と認められる場合</w:t>
        <w:br w:type="textWrapping"/>
        <w:t xml:space="preserve">２　単元未満株主が単元株式数に達する見込みがあり、会社が特に認めた場合</w:t>
        <w:br w:type="textWrapping"/>
        <w:t xml:space="preserve">３　法令改正その他やむを得ない事情により議決権行使の機会を与えることが適当と認められる場合</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4"/>
        <w:keepNext w:val="0"/>
        <w:keepLines w:val="0"/>
        <w:spacing w:after="40" w:before="240" w:lineRule="auto"/>
        <w:rPr>
          <w:b w:val="1"/>
          <w:bCs w:val="1"/>
          <w:color w:val="000000"/>
          <w:sz w:val="22"/>
          <w:szCs w:val="22"/>
        </w:rPr>
      </w:pPr>
      <w:bookmarkStart w:colFirst="0" w:colLast="0" w:name="_uek861ixfw7u" w:id="5"/>
      <w:bookmarkEnd w:id="5"/>
      <w:r w:rsidDel="00000000" w:rsidR="00000000" w:rsidRPr="00000000">
        <w:rPr>
          <w:rFonts w:ascii="Arial Unicode MS" w:cs="Arial Unicode MS" w:eastAsia="Arial Unicode MS" w:hAnsi="Arial Unicode MS"/>
          <w:b w:val="1"/>
          <w:bCs w:val="1"/>
          <w:color w:val="000000"/>
          <w:sz w:val="22"/>
          <w:szCs w:val="22"/>
          <w:rtl w:val="0"/>
        </w:rPr>
        <w:t xml:space="preserve">第５条（買取請求及び買増請求の案内）</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当会社は、単元未満株主に対し、次の制度を適切に案内するものとする。</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単元未満株式の買取請求制度</w:t>
        <w:br w:type="textWrapping"/>
        <w:t xml:space="preserve">２　単元株式数までの買増請求制度</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4"/>
        <w:keepNext w:val="0"/>
        <w:keepLines w:val="0"/>
        <w:spacing w:after="40" w:before="240" w:lineRule="auto"/>
        <w:rPr>
          <w:b w:val="1"/>
          <w:bCs w:val="1"/>
          <w:color w:val="000000"/>
          <w:sz w:val="22"/>
          <w:szCs w:val="22"/>
        </w:rPr>
      </w:pPr>
      <w:bookmarkStart w:colFirst="0" w:colLast="0" w:name="_q53zbylshogz" w:id="6"/>
      <w:bookmarkEnd w:id="6"/>
      <w:r w:rsidDel="00000000" w:rsidR="00000000" w:rsidRPr="00000000">
        <w:rPr>
          <w:rFonts w:ascii="Arial Unicode MS" w:cs="Arial Unicode MS" w:eastAsia="Arial Unicode MS" w:hAnsi="Arial Unicode MS"/>
          <w:b w:val="1"/>
          <w:bCs w:val="1"/>
          <w:color w:val="000000"/>
          <w:sz w:val="22"/>
          <w:szCs w:val="22"/>
          <w:rtl w:val="0"/>
        </w:rPr>
        <w:t xml:space="preserve">第６条（株主への周知）</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本決議の内容は、株主名簿管理人を通じた通知、会社ウェブサイトへの掲載その他合理的な方法により株主に周知するものとする。</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4"/>
        <w:keepNext w:val="0"/>
        <w:keepLines w:val="0"/>
        <w:spacing w:after="40" w:before="240" w:lineRule="auto"/>
        <w:rPr>
          <w:b w:val="1"/>
          <w:bCs w:val="1"/>
          <w:color w:val="000000"/>
          <w:sz w:val="22"/>
          <w:szCs w:val="22"/>
        </w:rPr>
      </w:pPr>
      <w:bookmarkStart w:colFirst="0" w:colLast="0" w:name="_caq2yzoy0cdh" w:id="7"/>
      <w:bookmarkEnd w:id="7"/>
      <w:r w:rsidDel="00000000" w:rsidR="00000000" w:rsidRPr="00000000">
        <w:rPr>
          <w:rFonts w:ascii="Arial Unicode MS" w:cs="Arial Unicode MS" w:eastAsia="Arial Unicode MS" w:hAnsi="Arial Unicode MS"/>
          <w:b w:val="1"/>
          <w:bCs w:val="1"/>
          <w:color w:val="000000"/>
          <w:sz w:val="22"/>
          <w:szCs w:val="22"/>
          <w:rtl w:val="0"/>
        </w:rPr>
        <w:t xml:space="preserve">第７条（取扱いの変更）</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法令改正、定款変更又は会社運営上の必要が生じた場合には、取締役会の決議により本取扱いを変更することができる。</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4"/>
        <w:keepNext w:val="0"/>
        <w:keepLines w:val="0"/>
        <w:spacing w:after="40" w:before="240" w:lineRule="auto"/>
        <w:rPr>
          <w:b w:val="1"/>
          <w:bCs w:val="1"/>
          <w:color w:val="000000"/>
          <w:sz w:val="22"/>
          <w:szCs w:val="22"/>
        </w:rPr>
      </w:pPr>
      <w:bookmarkStart w:colFirst="0" w:colLast="0" w:name="_p40m89ypj2dr" w:id="8"/>
      <w:bookmarkEnd w:id="8"/>
      <w:r w:rsidDel="00000000" w:rsidR="00000000" w:rsidRPr="00000000">
        <w:rPr>
          <w:rFonts w:ascii="Arial Unicode MS" w:cs="Arial Unicode MS" w:eastAsia="Arial Unicode MS" w:hAnsi="Arial Unicode MS"/>
          <w:b w:val="1"/>
          <w:bCs w:val="1"/>
          <w:color w:val="000000"/>
          <w:sz w:val="22"/>
          <w:szCs w:val="22"/>
          <w:rtl w:val="0"/>
        </w:rPr>
        <w:t xml:space="preserve">第８条（附則）</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本議事録は、単元未満株主の議決権取扱いに関する基本方針として作成され、当会社の株式事務に適用する。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以上、本議決の成立を証するため、本議事録を作成し、出席取締役（又は議長及び出席株主）が署名又は記名押印する。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代表取締役　________________</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　________________</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　________________</w:t>
      </w:r>
    </w:p>
    <w:p w:rsidR="00000000" w:rsidDel="00000000" w:rsidP="00000000" w:rsidRDefault="00000000" w:rsidRPr="00000000" w14:paraId="0000002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